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微软雅黑" w:hAnsi="微软雅黑" w:eastAsia="微软雅黑" w:cs="微软雅黑"/>
          <w:b/>
          <w:bCs/>
          <w:sz w:val="52"/>
          <w:szCs w:val="52"/>
        </w:rPr>
      </w:pPr>
    </w:p>
    <w:p>
      <w:pPr>
        <w:jc w:val="center"/>
        <w:rPr>
          <w:rFonts w:ascii="微软雅黑" w:hAnsi="微软雅黑" w:eastAsia="微软雅黑" w:cs="微软雅黑"/>
          <w:b/>
          <w:bCs/>
          <w:sz w:val="52"/>
          <w:szCs w:val="5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0" w:name="_Toc15396597"/>
      <w:bookmarkStart w:id="1" w:name="_Toc15377425"/>
      <w:bookmarkStart w:id="2" w:name="_Toc15378441"/>
      <w:bookmarkStart w:id="3" w:name="_Toc15396475"/>
      <w:bookmarkStart w:id="4" w:name="_Toc15377193"/>
      <w:r>
        <w:rPr>
          <w:rFonts w:hint="eastAsia" w:ascii="方正小标宋简体" w:hAnsi="宋体" w:eastAsia="方正小标宋简体"/>
          <w:color w:val="000000"/>
          <w:sz w:val="72"/>
          <w:szCs w:val="72"/>
          <w:lang w:val="en-US" w:eastAsia="zh-CN"/>
        </w:rPr>
        <w:t>2021</w:t>
      </w:r>
      <w:r>
        <w:rPr>
          <w:rFonts w:hint="eastAsia" w:ascii="方正小标宋简体" w:hAnsi="宋体" w:eastAsia="方正小标宋简体"/>
          <w:color w:val="000000"/>
          <w:sz w:val="72"/>
          <w:szCs w:val="72"/>
        </w:rPr>
        <w:t>年度</w:t>
      </w:r>
      <w:bookmarkEnd w:id="0"/>
      <w:bookmarkEnd w:id="1"/>
      <w:bookmarkEnd w:id="2"/>
      <w:bookmarkEnd w:id="3"/>
      <w:bookmarkEnd w:id="4"/>
    </w:p>
    <w:p>
      <w:pPr>
        <w:adjustRightInd w:val="0"/>
        <w:snapToGrid w:val="0"/>
        <w:spacing w:line="360" w:lineRule="auto"/>
        <w:jc w:val="center"/>
        <w:outlineLvl w:val="0"/>
        <w:rPr>
          <w:rFonts w:hint="eastAsia" w:ascii="方正小标宋简体" w:hAnsi="宋体" w:eastAsia="方正小标宋简体"/>
          <w:color w:val="000000"/>
          <w:sz w:val="52"/>
          <w:szCs w:val="52"/>
          <w:lang w:val="en-US" w:eastAsia="zh-CN"/>
        </w:rPr>
      </w:pPr>
      <w:bookmarkStart w:id="5" w:name="_Toc15378442"/>
      <w:bookmarkStart w:id="6" w:name="_Toc15377194"/>
      <w:bookmarkStart w:id="7" w:name="_Toc15396598"/>
      <w:bookmarkStart w:id="8" w:name="_Toc15377426"/>
      <w:bookmarkStart w:id="9" w:name="_Toc15396476"/>
      <w:bookmarkStart w:id="10" w:name="_Toc15306268"/>
      <w:r>
        <w:rPr>
          <w:rFonts w:hint="eastAsia" w:ascii="方正小标宋简体" w:hAnsi="宋体" w:eastAsia="方正小标宋简体"/>
          <w:color w:val="000000"/>
          <w:sz w:val="52"/>
          <w:szCs w:val="52"/>
          <w:lang w:val="en-US" w:eastAsia="zh-CN"/>
        </w:rPr>
        <w:t xml:space="preserve"> </w:t>
      </w:r>
    </w:p>
    <w:p>
      <w:pPr>
        <w:adjustRightInd w:val="0"/>
        <w:snapToGrid w:val="0"/>
        <w:spacing w:line="360" w:lineRule="auto"/>
        <w:jc w:val="center"/>
        <w:outlineLvl w:val="0"/>
        <w:rPr>
          <w:rFonts w:hint="default" w:ascii="方正小标宋简体" w:hAnsi="宋体" w:eastAsia="方正小标宋简体"/>
          <w:color w:val="000000"/>
          <w:sz w:val="52"/>
          <w:szCs w:val="52"/>
          <w:lang w:val="en-US" w:eastAsia="zh-CN"/>
        </w:rPr>
      </w:pPr>
      <w:r>
        <w:rPr>
          <w:rFonts w:hint="eastAsia" w:ascii="方正小标宋简体" w:hAnsi="宋体" w:eastAsia="方正小标宋简体"/>
          <w:color w:val="000000"/>
          <w:sz w:val="52"/>
          <w:szCs w:val="52"/>
          <w:lang w:val="en-US" w:eastAsia="zh-CN"/>
        </w:rPr>
        <w:t xml:space="preserve">  武胜县沿口第三幼儿园</w:t>
      </w:r>
    </w:p>
    <w:p>
      <w:pPr>
        <w:ind w:firstLine="2600" w:firstLineChars="500"/>
        <w:rPr>
          <w:rFonts w:eastAsia="仿宋"/>
          <w:sz w:val="32"/>
        </w:rPr>
      </w:pPr>
      <w:r>
        <w:rPr>
          <w:rFonts w:hint="eastAsia" w:ascii="方正小标宋简体" w:hAnsi="宋体" w:eastAsia="方正小标宋简体"/>
          <w:color w:val="000000"/>
          <w:sz w:val="52"/>
          <w:szCs w:val="52"/>
        </w:rPr>
        <w:t>部门</w:t>
      </w:r>
      <w:bookmarkEnd w:id="5"/>
      <w:bookmarkEnd w:id="6"/>
      <w:bookmarkEnd w:id="7"/>
      <w:bookmarkEnd w:id="8"/>
      <w:bookmarkEnd w:id="9"/>
      <w:bookmarkEnd w:id="10"/>
      <w:r>
        <w:rPr>
          <w:rFonts w:hint="eastAsia" w:ascii="方正小标宋简体" w:hAnsi="宋体" w:eastAsia="方正小标宋简体"/>
          <w:color w:val="000000"/>
          <w:sz w:val="52"/>
          <w:szCs w:val="52"/>
          <w:lang w:eastAsia="zh-CN"/>
        </w:rPr>
        <w:t>预算编制说明</w:t>
      </w:r>
      <w:r>
        <w:rPr>
          <w:rFonts w:hint="eastAsia" w:eastAsia="仿宋"/>
          <w:sz w:val="32"/>
        </w:rPr>
        <w:t xml:space="preserve">    </w:t>
      </w:r>
    </w:p>
    <w:p>
      <w:pPr>
        <w:rPr>
          <w:rFonts w:hint="eastAsia" w:eastAsia="仿宋"/>
          <w:sz w:val="32"/>
        </w:rPr>
      </w:pPr>
      <w:r>
        <w:rPr>
          <w:rFonts w:hint="eastAsia" w:eastAsia="仿宋"/>
          <w:sz w:val="32"/>
        </w:rPr>
        <w:t>　</w:t>
      </w: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widowControl/>
        <w:jc w:val="center"/>
        <w:rPr>
          <w:rFonts w:ascii="黑体" w:hAnsi="黑体" w:eastAsia="黑体"/>
          <w:color w:val="000000"/>
          <w:sz w:val="48"/>
          <w:szCs w:val="48"/>
        </w:rPr>
      </w:pPr>
      <w:r>
        <w:rPr>
          <w:rFonts w:hint="eastAsia" w:ascii="黑体" w:hAnsi="黑体" w:eastAsia="黑体"/>
          <w:color w:val="000000"/>
          <w:sz w:val="48"/>
          <w:szCs w:val="48"/>
        </w:rPr>
        <w:t>目录</w:t>
      </w:r>
    </w:p>
    <w:p>
      <w:pPr>
        <w:widowControl/>
        <w:jc w:val="center"/>
        <w:rPr>
          <w:rFonts w:hint="eastAsia" w:ascii="仿宋" w:hAnsi="仿宋" w:eastAsia="仿宋" w:cs="仿宋"/>
          <w:kern w:val="2"/>
          <w:sz w:val="32"/>
          <w:szCs w:val="32"/>
          <w:lang w:val="en-US" w:eastAsia="zh-CN" w:bidi="ar-SA"/>
        </w:rPr>
      </w:pPr>
    </w:p>
    <w:p>
      <w:pPr>
        <w:widowControl/>
        <w:jc w:val="center"/>
        <w:rPr>
          <w:rFonts w:hint="default" w:ascii="黑体" w:hAnsi="黑体" w:eastAsia="黑体"/>
          <w:color w:val="000000"/>
          <w:sz w:val="48"/>
          <w:szCs w:val="48"/>
          <w:lang w:val="en-US" w:eastAsia="zh-CN"/>
        </w:rPr>
      </w:pPr>
      <w:r>
        <w:rPr>
          <w:rFonts w:hint="eastAsia" w:ascii="仿宋" w:hAnsi="仿宋" w:eastAsia="仿宋" w:cs="仿宋"/>
          <w:kern w:val="2"/>
          <w:sz w:val="32"/>
          <w:szCs w:val="32"/>
          <w:lang w:val="en-US" w:eastAsia="zh-CN" w:bidi="ar-SA"/>
        </w:rPr>
        <w:t xml:space="preserve">          公开时间：2021年2月25日</w:t>
      </w:r>
    </w:p>
    <w:p/>
    <w:p>
      <w:pPr>
        <w:pStyle w:val="5"/>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基本职能及主要工作</w:t>
      </w:r>
      <w:r>
        <w:rPr>
          <w:rFonts w:hint="eastAsia" w:cs="仿宋"/>
          <w:sz w:val="32"/>
          <w:szCs w:val="32"/>
          <w:lang w:val="en-US" w:eastAsia="zh-CN"/>
        </w:rPr>
        <w:t>..........................3</w:t>
      </w:r>
    </w:p>
    <w:p>
      <w:pPr>
        <w:pStyle w:val="5"/>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部门预算单位构成</w:t>
      </w:r>
      <w:r>
        <w:rPr>
          <w:rFonts w:hint="eastAsia" w:cs="仿宋"/>
          <w:sz w:val="32"/>
          <w:szCs w:val="32"/>
          <w:lang w:val="en-US" w:eastAsia="zh-CN"/>
        </w:rPr>
        <w:t>............................7</w:t>
      </w:r>
    </w:p>
    <w:p>
      <w:pPr>
        <w:pStyle w:val="5"/>
        <w:keepNext w:val="0"/>
        <w:keepLines w:val="0"/>
        <w:pageBreakBefore w:val="0"/>
        <w:widowControl w:val="0"/>
        <w:numPr>
          <w:ilvl w:val="0"/>
          <w:numId w:val="0"/>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24"/>
          <w:szCs w:val="24"/>
          <w:lang w:val="en-US" w:eastAsia="zh-CN"/>
        </w:rPr>
      </w:pPr>
      <w:r>
        <w:rPr>
          <w:rFonts w:hint="eastAsia" w:cs="仿宋"/>
          <w:sz w:val="32"/>
          <w:szCs w:val="32"/>
          <w:lang w:val="en-US" w:eastAsia="zh-CN"/>
        </w:rPr>
        <w:t>3</w:t>
      </w:r>
      <w:r>
        <w:rPr>
          <w:rFonts w:hint="eastAsia" w:ascii="仿宋" w:hAnsi="仿宋" w:eastAsia="仿宋" w:cs="仿宋"/>
          <w:sz w:val="32"/>
          <w:szCs w:val="32"/>
        </w:rPr>
        <w:t>、收支预算情况说明</w:t>
      </w:r>
      <w:r>
        <w:rPr>
          <w:rFonts w:hint="eastAsia" w:cs="仿宋"/>
          <w:sz w:val="32"/>
          <w:szCs w:val="32"/>
          <w:lang w:val="en-US" w:eastAsia="zh-CN"/>
        </w:rPr>
        <w:t>............................8</w:t>
      </w:r>
    </w:p>
    <w:p>
      <w:pPr>
        <w:pStyle w:val="6"/>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、财政拨款收支预算情况说明</w:t>
      </w:r>
      <w:r>
        <w:rPr>
          <w:rFonts w:hint="eastAsia" w:ascii="仿宋" w:hAnsi="仿宋" w:eastAsia="仿宋" w:cs="仿宋"/>
          <w:sz w:val="32"/>
          <w:szCs w:val="32"/>
          <w:lang w:val="en-US" w:eastAsia="zh-CN"/>
        </w:rPr>
        <w:t>....................8</w:t>
      </w:r>
    </w:p>
    <w:p>
      <w:pPr>
        <w:pStyle w:val="6"/>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24"/>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、一般公共预算当年拨款情况说明</w:t>
      </w:r>
      <w:r>
        <w:rPr>
          <w:rFonts w:hint="eastAsia" w:ascii="仿宋" w:hAnsi="仿宋" w:eastAsia="仿宋" w:cs="仿宋"/>
          <w:sz w:val="24"/>
          <w:lang w:val="en-US" w:eastAsia="zh-CN"/>
        </w:rPr>
        <w:t xml:space="preserve"> ...................</w:t>
      </w:r>
      <w:r>
        <w:rPr>
          <w:rFonts w:hint="eastAsia" w:ascii="仿宋" w:hAnsi="仿宋" w:eastAsia="仿宋" w:cs="仿宋"/>
          <w:kern w:val="2"/>
          <w:sz w:val="32"/>
          <w:szCs w:val="32"/>
          <w:lang w:val="en-US" w:eastAsia="zh-CN" w:bidi="ar-SA"/>
        </w:rPr>
        <w:t xml:space="preserve">.9 </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、一般公共预算基本支出情况说明</w:t>
      </w:r>
      <w:r>
        <w:rPr>
          <w:rFonts w:hint="eastAsia" w:ascii="仿宋" w:hAnsi="仿宋" w:eastAsia="仿宋" w:cs="仿宋"/>
          <w:sz w:val="24"/>
          <w:lang w:val="en-US" w:eastAsia="zh-CN"/>
        </w:rPr>
        <w:t xml:space="preserve"> ................... </w:t>
      </w:r>
      <w:r>
        <w:rPr>
          <w:rFonts w:hint="eastAsia" w:ascii="仿宋" w:hAnsi="仿宋" w:eastAsia="仿宋" w:cs="仿宋"/>
          <w:kern w:val="2"/>
          <w:sz w:val="32"/>
          <w:szCs w:val="32"/>
          <w:lang w:val="en-US" w:eastAsia="zh-CN" w:bidi="ar-SA"/>
        </w:rPr>
        <w:t xml:space="preserve">10 </w:t>
      </w:r>
      <w:r>
        <w:rPr>
          <w:rFonts w:hint="eastAsia" w:ascii="仿宋" w:hAnsi="仿宋" w:eastAsia="仿宋" w:cs="仿宋"/>
          <w:sz w:val="24"/>
          <w:lang w:val="en-US" w:eastAsia="zh-CN"/>
        </w:rPr>
        <w:t xml:space="preserve">    </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7</w:t>
      </w:r>
      <w:r>
        <w:rPr>
          <w:rFonts w:hint="eastAsia" w:ascii="仿宋" w:hAnsi="仿宋" w:eastAsia="仿宋" w:cs="仿宋"/>
          <w:sz w:val="32"/>
          <w:szCs w:val="32"/>
        </w:rPr>
        <w:t>、“三公”经费财政拨款预算安排情况说明</w:t>
      </w:r>
      <w:r>
        <w:rPr>
          <w:rFonts w:hint="eastAsia" w:ascii="仿宋" w:hAnsi="仿宋" w:eastAsia="仿宋" w:cs="仿宋"/>
          <w:sz w:val="32"/>
          <w:szCs w:val="32"/>
          <w:lang w:val="en-US" w:eastAsia="zh-CN"/>
        </w:rPr>
        <w:t>.........10</w:t>
      </w:r>
    </w:p>
    <w:p>
      <w:pPr>
        <w:rPr>
          <w:rFonts w:hint="default" w:ascii="仿宋" w:hAnsi="仿宋" w:eastAsia="仿宋" w:cs="仿宋"/>
          <w:sz w:val="32"/>
          <w:szCs w:val="32"/>
          <w:lang w:val="en-US"/>
        </w:rPr>
      </w:pPr>
      <w:r>
        <w:rPr>
          <w:rFonts w:hint="eastAsia" w:ascii="仿宋" w:hAnsi="仿宋" w:eastAsia="仿宋" w:cs="仿宋"/>
          <w:sz w:val="32"/>
          <w:szCs w:val="32"/>
          <w:lang w:val="en-US" w:eastAsia="zh-CN"/>
        </w:rPr>
        <w:t>8</w:t>
      </w:r>
      <w:r>
        <w:rPr>
          <w:rFonts w:hint="eastAsia" w:ascii="仿宋" w:hAnsi="仿宋" w:eastAsia="仿宋" w:cs="仿宋"/>
          <w:sz w:val="32"/>
          <w:szCs w:val="32"/>
        </w:rPr>
        <w:t>、政府性基金预算支出情况说明</w:t>
      </w:r>
      <w:r>
        <w:rPr>
          <w:rFonts w:hint="eastAsia" w:ascii="仿宋" w:hAnsi="仿宋" w:eastAsia="仿宋" w:cs="仿宋"/>
          <w:sz w:val="32"/>
          <w:szCs w:val="32"/>
          <w:lang w:val="en-US" w:eastAsia="zh-CN"/>
        </w:rPr>
        <w:t>..................11</w:t>
      </w:r>
    </w:p>
    <w:p>
      <w:pPr>
        <w:widowControl/>
        <w:spacing w:line="440" w:lineRule="exact"/>
        <w:jc w:val="left"/>
        <w:rPr>
          <w:rFonts w:hint="eastAsia" w:ascii="仿宋" w:hAnsi="仿宋" w:eastAsia="仿宋" w:cs="仿宋"/>
          <w:bCs/>
          <w:kern w:val="44"/>
          <w:sz w:val="24"/>
        </w:rPr>
      </w:pPr>
      <w:r>
        <w:rPr>
          <w:rFonts w:hint="eastAsia" w:ascii="仿宋" w:hAnsi="仿宋" w:eastAsia="仿宋" w:cs="仿宋"/>
          <w:sz w:val="32"/>
          <w:szCs w:val="32"/>
          <w:lang w:val="en-US" w:eastAsia="zh-CN"/>
        </w:rPr>
        <w:t>9</w:t>
      </w:r>
      <w:r>
        <w:rPr>
          <w:rFonts w:hint="eastAsia" w:ascii="仿宋" w:hAnsi="仿宋" w:eastAsia="仿宋" w:cs="仿宋"/>
          <w:sz w:val="32"/>
          <w:szCs w:val="32"/>
        </w:rPr>
        <w:t>、其他重要事项的情况说明</w:t>
      </w:r>
      <w:r>
        <w:rPr>
          <w:rFonts w:hint="eastAsia" w:ascii="仿宋" w:hAnsi="仿宋" w:eastAsia="仿宋" w:cs="仿宋"/>
          <w:sz w:val="32"/>
          <w:szCs w:val="32"/>
          <w:lang w:val="en-US" w:eastAsia="zh-CN"/>
        </w:rPr>
        <w:t>......................11</w:t>
      </w:r>
      <w:r>
        <w:rPr>
          <w:rFonts w:hint="eastAsia" w:ascii="仿宋" w:hAnsi="仿宋" w:eastAsia="仿宋" w:cs="仿宋"/>
          <w:sz w:val="32"/>
          <w:szCs w:val="32"/>
          <w:lang w:val="en-US" w:eastAsia="zh-CN"/>
        </w:rPr>
        <w:tab/>
      </w:r>
    </w:p>
    <w:p>
      <w:pPr>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eastAsia" w:ascii="仿宋" w:hAnsi="仿宋" w:eastAsia="仿宋" w:cs="仿宋"/>
          <w:sz w:val="32"/>
          <w:szCs w:val="32"/>
        </w:rPr>
        <w:t>、</w:t>
      </w:r>
      <w:r>
        <w:rPr>
          <w:rFonts w:hint="eastAsia" w:ascii="仿宋" w:hAnsi="仿宋" w:eastAsia="仿宋" w:cs="仿宋"/>
          <w:sz w:val="32"/>
          <w:szCs w:val="32"/>
          <w:lang w:val="en-US" w:eastAsia="zh-CN"/>
        </w:rPr>
        <w:t>名词解释...................................11</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11</w:t>
      </w:r>
      <w:r>
        <w:rPr>
          <w:rFonts w:hint="eastAsia" w:ascii="仿宋" w:hAnsi="仿宋" w:eastAsia="仿宋" w:cs="仿宋"/>
          <w:sz w:val="32"/>
          <w:szCs w:val="32"/>
        </w:rPr>
        <w:t>、</w:t>
      </w:r>
      <w:r>
        <w:rPr>
          <w:rFonts w:hint="eastAsia" w:ascii="仿宋" w:hAnsi="仿宋" w:eastAsia="仿宋" w:cs="仿宋"/>
          <w:sz w:val="32"/>
          <w:szCs w:val="32"/>
          <w:lang w:val="en-US" w:eastAsia="zh-CN"/>
        </w:rPr>
        <w:t>附表.......................................12</w:t>
      </w: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eastAsia="仿宋"/>
          <w:sz w:val="32"/>
        </w:rPr>
      </w:pPr>
      <w:r>
        <w:rPr>
          <w:rFonts w:hint="eastAsia" w:eastAsia="仿宋"/>
          <w:sz w:val="32"/>
        </w:rPr>
        <w:t xml:space="preserve">    </w:t>
      </w:r>
    </w:p>
    <w:p>
      <w:pPr>
        <w:rPr>
          <w:rFonts w:ascii="方正黑体_GBK" w:hAnsi="方正黑体_GBK" w:eastAsia="方正黑体_GBK" w:cs="方正黑体_GBK"/>
          <w:b/>
          <w:sz w:val="33"/>
          <w:szCs w:val="33"/>
        </w:rPr>
      </w:pPr>
      <w:r>
        <w:rPr>
          <w:rFonts w:hint="eastAsia" w:eastAsia="仿宋"/>
          <w:sz w:val="32"/>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武胜县沿口第三幼儿园是一所公办幼儿园，主要职能是实施学前教育工作，促进学前教育发展。</w:t>
      </w:r>
      <w:r>
        <w:rPr>
          <w:rFonts w:hint="eastAsia" w:eastAsia="方正仿宋_GBK"/>
          <w:sz w:val="33"/>
          <w:szCs w:val="33"/>
        </w:rPr>
        <w:t>2021</w:t>
      </w:r>
      <w:r>
        <w:rPr>
          <w:rFonts w:hint="eastAsia" w:ascii="方正仿宋_GBK" w:hAnsi="方正仿宋_GBK" w:eastAsia="方正仿宋_GBK" w:cs="方正仿宋_GBK"/>
          <w:sz w:val="33"/>
          <w:szCs w:val="33"/>
        </w:rPr>
        <w:t>年需完成的重点工作：坚持以人为本、依法治校、质量强校的办学理念，深化管理，规范学校教育行为；强化师资，提高教师教育水平；优化质量，促进学生全面发展，促进学校又好又快发展。</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深入贯彻落实党的十九大精神，以“创新、协调、绿色、开放、共享”五大发展理念为引领，紧紧围绕提升教育教学质量这一主题，持续推动学校各项工作建设，促进我校教育教学工作全面健康快速发展，为实现“脱贫奔康、建设幸福美丽武胜”提供坚强有力的人才支撑和智力保障。</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、坚持从严治党，强化政风行风校风建设</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坚持把政治建设摆在首位。</w:t>
      </w:r>
      <w:r>
        <w:rPr>
          <w:rFonts w:hint="eastAsia" w:ascii="方正仿宋_GBK" w:hAnsi="方正仿宋_GBK" w:eastAsia="方正仿宋_GBK" w:cs="方正仿宋_GBK"/>
          <w:sz w:val="33"/>
          <w:szCs w:val="33"/>
        </w:rPr>
        <w:t>把思想建设、组织建设、作风建设、纪律建设作为重点，把制度建设贯彻其中，牢固“四个意识”，讲政治规矩。组织开展党的十九大精神系列宣传和学习培训活动，推进十九大进课堂、进头脑。落实全面从严治党政治责任，推进“两学一做”学习教育常态化制度化。</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加强政风行风学风校风建设。</w:t>
      </w:r>
      <w:r>
        <w:rPr>
          <w:rFonts w:hint="eastAsia" w:ascii="方正仿宋_GBK" w:hAnsi="方正仿宋_GBK" w:eastAsia="方正仿宋_GBK" w:cs="方正仿宋_GBK"/>
          <w:sz w:val="33"/>
          <w:szCs w:val="33"/>
        </w:rPr>
        <w:t>严格执行中央八项规定精神，持续推进作风建设。开展行业不正之风专项整治。实施《武胜县教育科技体育局关于重申几项规定的通知》，全面规范管理。抓好学校工会、教代会及公开公示工作，健全民主管理、民主监督、校务公开、财务内审、工会重大事项报告等制度。</w:t>
      </w:r>
    </w:p>
    <w:p>
      <w:pPr>
        <w:ind w:firstLine="660" w:firstLineChars="200"/>
        <w:rPr>
          <w:sz w:val="24"/>
          <w:szCs w:val="24"/>
        </w:rPr>
      </w:pPr>
      <w:r>
        <w:rPr>
          <w:rFonts w:hint="eastAsia" w:eastAsia="方正仿宋_GBK"/>
          <w:sz w:val="33"/>
          <w:szCs w:val="33"/>
        </w:rPr>
        <w:t>2</w:t>
      </w:r>
      <w:r>
        <w:rPr>
          <w:rFonts w:hint="eastAsia" w:ascii="方正仿宋_GBK" w:hAnsi="方正仿宋_GBK" w:eastAsia="方正仿宋_GBK" w:cs="方正仿宋_GBK"/>
          <w:b/>
          <w:bCs/>
          <w:sz w:val="33"/>
          <w:szCs w:val="33"/>
        </w:rPr>
        <w:t>、落实立德树人，大力实施学生素质教育</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建立健全德育长效机制。</w:t>
      </w:r>
      <w:r>
        <w:rPr>
          <w:rFonts w:hint="eastAsia" w:ascii="方正仿宋_GBK" w:hAnsi="方正仿宋_GBK" w:eastAsia="方正仿宋_GBK" w:cs="方正仿宋_GBK"/>
          <w:sz w:val="33"/>
          <w:szCs w:val="33"/>
        </w:rPr>
        <w:t>坚持“道德、理想、诚信、守法”教育理念，以养成教育、七彩德育为载体，开展爱祖国、爱学习、爱劳动“三爱教育”，培育和践行社会主义核心价值观。</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深化学前教育课程改革。</w:t>
      </w:r>
      <w:r>
        <w:rPr>
          <w:rFonts w:hint="eastAsia" w:ascii="方正仿宋_GBK" w:hAnsi="方正仿宋_GBK" w:eastAsia="方正仿宋_GBK" w:cs="方正仿宋_GBK"/>
          <w:sz w:val="33"/>
          <w:szCs w:val="33"/>
        </w:rPr>
        <w:t>坚持“课堂教学改革为重点、‘四课’联动为策略，全面提升教育质量”的课改思路，继续实施“四课同创”课改工程，扎实推进“三进校园”活动。</w:t>
      </w:r>
    </w:p>
    <w:p>
      <w:pPr>
        <w:ind w:firstLine="660" w:firstLineChars="200"/>
        <w:rPr>
          <w:sz w:val="24"/>
          <w:szCs w:val="24"/>
        </w:rPr>
      </w:pPr>
      <w:r>
        <w:rPr>
          <w:rFonts w:hint="eastAsia" w:eastAsia="方正仿宋_GBK"/>
          <w:sz w:val="33"/>
          <w:szCs w:val="33"/>
        </w:rPr>
        <w:t>（3）</w:t>
      </w:r>
      <w:r>
        <w:rPr>
          <w:rFonts w:hint="eastAsia" w:ascii="方正仿宋_GBK" w:hAnsi="方正仿宋_GBK" w:eastAsia="方正仿宋_GBK" w:cs="方正仿宋_GBK"/>
          <w:b/>
          <w:sz w:val="33"/>
          <w:szCs w:val="33"/>
        </w:rPr>
        <w:t>加强教学科研工作。</w:t>
      </w:r>
      <w:r>
        <w:rPr>
          <w:rFonts w:hint="eastAsia" w:ascii="方正仿宋_GBK" w:hAnsi="方正仿宋_GBK" w:eastAsia="方正仿宋_GBK" w:cs="方正仿宋_GBK"/>
          <w:sz w:val="33"/>
          <w:szCs w:val="33"/>
        </w:rPr>
        <w:t xml:space="preserve">加强学校教研组、备课组的建设与运行管理。开展青年教师技能比赛、教学展示、技能比赛及课件、论文评比活动。 激励和指导教师积极开展校本课题及县、市、省级课题的立项研究。 </w:t>
      </w:r>
    </w:p>
    <w:p>
      <w:pPr>
        <w:ind w:firstLine="360" w:firstLineChars="150"/>
        <w:rPr>
          <w:sz w:val="24"/>
          <w:szCs w:val="24"/>
        </w:rPr>
      </w:pPr>
      <w:r>
        <w:rPr>
          <w:rFonts w:hint="eastAsia"/>
          <w:sz w:val="24"/>
          <w:szCs w:val="24"/>
        </w:rPr>
        <w:t>  </w:t>
      </w:r>
      <w:r>
        <w:rPr>
          <w:rFonts w:hint="eastAsia" w:eastAsia="方正仿宋_GBK"/>
          <w:sz w:val="33"/>
          <w:szCs w:val="33"/>
        </w:rPr>
        <w:t>3</w:t>
      </w:r>
      <w:r>
        <w:rPr>
          <w:rFonts w:hint="eastAsia" w:ascii="方正仿宋_GBK" w:hAnsi="方正仿宋_GBK" w:eastAsia="方正仿宋_GBK" w:cs="方正仿宋_GBK"/>
          <w:b/>
          <w:bCs/>
          <w:sz w:val="33"/>
          <w:szCs w:val="33"/>
        </w:rPr>
        <w:t>、坚持依法执教，努力提高教育教学质量</w:t>
      </w:r>
      <w:r>
        <w:rPr>
          <w:rFonts w:hint="eastAsia"/>
          <w:sz w:val="24"/>
          <w:szCs w:val="24"/>
        </w:rPr>
        <w:t xml:space="preserve"> </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以教学质量为中心，狠抓课堂教学，向课堂要质量。以“有效教学，高效课堂”为轴心，采取听课、评课的形式，着力提高课堂教学效率。树立“以生为本、以学定教、以教导学、以学评教”的课堂教学理念，加强教学过程的监督检查，加强教学流程管理，突出教学工作的中心地位。实施集体备课、教师二次备课制度，建立健全教育教学月考核制度，提升教师教学业务水平，切实提高课堂教学质量。</w:t>
      </w:r>
    </w:p>
    <w:p>
      <w:pPr>
        <w:ind w:firstLine="360" w:firstLineChars="150"/>
        <w:rPr>
          <w:rFonts w:ascii="方正仿宋_GBK" w:hAnsi="方正仿宋_GBK" w:eastAsia="方正仿宋_GBK" w:cs="方正仿宋_GBK"/>
          <w:b/>
          <w:bCs/>
          <w:sz w:val="33"/>
          <w:szCs w:val="33"/>
        </w:rPr>
      </w:pPr>
      <w:r>
        <w:rPr>
          <w:rFonts w:hint="eastAsia"/>
          <w:sz w:val="24"/>
          <w:szCs w:val="24"/>
        </w:rPr>
        <w:t>  </w:t>
      </w:r>
      <w:r>
        <w:rPr>
          <w:rFonts w:hint="eastAsia" w:eastAsia="方正仿宋_GBK"/>
          <w:sz w:val="33"/>
          <w:szCs w:val="33"/>
        </w:rPr>
        <w:t>4</w:t>
      </w:r>
      <w:r>
        <w:rPr>
          <w:rFonts w:hint="eastAsia" w:ascii="方正仿宋_GBK" w:hAnsi="方正仿宋_GBK" w:eastAsia="方正仿宋_GBK" w:cs="方正仿宋_GBK"/>
          <w:b/>
          <w:bCs/>
          <w:sz w:val="33"/>
          <w:szCs w:val="33"/>
        </w:rPr>
        <w:t>、全面开展法治课堂教育，着力构建校园法治文化</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不同年龄阶段青少年的身心特点和接受能力分年级、分阶段，有针对性地开展好法治教育。做到计划、教材、课时、师资的“四落实”。利用墙报、板报、橱窗、广播、演讲、知识竞赛、以案说法等师生易于接受的多种形式，开展生动活泼的法制专题教育活动。通过团队活动、校外活动，让学生在实践中增长法律知识。利用优秀禁毒影视文艺作品推动学校毒品预防教育“五个一”活动开展，提高广大师生识毒、防毒、拒毒能力。</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5</w:t>
      </w:r>
      <w:r>
        <w:rPr>
          <w:rFonts w:hint="eastAsia" w:ascii="方正仿宋_GBK" w:hAnsi="方正仿宋_GBK" w:eastAsia="方正仿宋_GBK" w:cs="方正仿宋_GBK"/>
          <w:b/>
          <w:bCs/>
          <w:sz w:val="33"/>
          <w:szCs w:val="33"/>
        </w:rPr>
        <w:t>、全面推进“廉洁土壤”工程</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全面推进“廉洁学校”创建工作，大力营造和谐廉洁校园环境。继续打造“廉洁文化精品课”，将精品课纳入课程规划并在课程表中体现，每个班每学期坚持上好两堂精品课；同时不定期开展“廉洁文化精品课”竞教、研讨活动。</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6</w:t>
      </w:r>
      <w:r>
        <w:rPr>
          <w:rFonts w:hint="eastAsia" w:ascii="方正仿宋_GBK" w:hAnsi="方正仿宋_GBK" w:eastAsia="方正仿宋_GBK" w:cs="方正仿宋_GBK"/>
          <w:b/>
          <w:bCs/>
          <w:sz w:val="33"/>
          <w:szCs w:val="33"/>
        </w:rPr>
        <w:t>、规范管理，促进学校健康发展</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大力开展环境整治。</w:t>
      </w:r>
      <w:r>
        <w:rPr>
          <w:rFonts w:hint="eastAsia" w:ascii="方正仿宋_GBK" w:hAnsi="方正仿宋_GBK" w:eastAsia="方正仿宋_GBK" w:cs="方正仿宋_GBK"/>
          <w:sz w:val="33"/>
          <w:szCs w:val="33"/>
        </w:rPr>
        <w:t>在开学前进行一次全面的、彻底的环境卫生大整治，并做好进校公路、校园周边环境整治；做好厕所、教室、食堂等重点区域的消杀灭工作；各班环保教育课每学期不低于两课时；食堂、厕所等生活区污水要妥善处理不能乱排乱放；对查找出的学校存在的环保问题要及时拟定整改措施和整改时限。规范完善校园绿化，持续开展“洁净水”行动。</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强化校园食品安全工作。</w:t>
      </w:r>
      <w:r>
        <w:rPr>
          <w:rFonts w:hint="eastAsia" w:ascii="方正仿宋_GBK" w:hAnsi="方正仿宋_GBK" w:eastAsia="方正仿宋_GBK" w:cs="方正仿宋_GBK"/>
          <w:sz w:val="33"/>
          <w:szCs w:val="33"/>
        </w:rPr>
        <w:t>加大隐患排查力度。主要针对学校食堂、校园周边食品安全的突出问题，重点排查是否存在过期变质食品、储藏室是否存在上期未用完的食材等，严防学校食品安全事故的发生。加强岗位培训，严格按规定对食品管理人员和从业人员进行健康体检和岗前培训，期初体检和培训合格方可持证上岗，每月定期开展培训，每年不少于</w:t>
      </w:r>
      <w:r>
        <w:rPr>
          <w:rFonts w:hint="eastAsia" w:eastAsia="方正仿宋_GBK"/>
          <w:sz w:val="33"/>
          <w:szCs w:val="33"/>
        </w:rPr>
        <w:t>40</w:t>
      </w:r>
      <w:r>
        <w:rPr>
          <w:rFonts w:hint="eastAsia" w:ascii="方正仿宋_GBK" w:hAnsi="方正仿宋_GBK" w:eastAsia="方正仿宋_GBK" w:cs="方正仿宋_GBK"/>
          <w:sz w:val="33"/>
          <w:szCs w:val="33"/>
        </w:rPr>
        <w:t>小时的食品安全集中培训，提高食品安全管理业务水平，增强责任意识。健全食品安全管理台账，严格按照武教科体通【</w:t>
      </w:r>
      <w:r>
        <w:rPr>
          <w:rFonts w:hint="eastAsia" w:eastAsia="方正仿宋_GBK"/>
          <w:sz w:val="33"/>
          <w:szCs w:val="33"/>
        </w:rPr>
        <w:t>2016】16</w:t>
      </w:r>
      <w:r>
        <w:rPr>
          <w:rFonts w:hint="eastAsia" w:ascii="方正仿宋_GBK" w:hAnsi="方正仿宋_GBK" w:eastAsia="方正仿宋_GBK" w:cs="方正仿宋_GBK"/>
          <w:sz w:val="33"/>
          <w:szCs w:val="33"/>
        </w:rPr>
        <w:t xml:space="preserve">号文件要求建立和完善学校食品安全档案，认真抓好食品验收、索证、储存、加工、分餐、垃圾回收等重点环节的监管，做好专项检查记录。 </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（3）</w:t>
      </w:r>
      <w:r>
        <w:rPr>
          <w:rFonts w:hint="eastAsia" w:ascii="方正仿宋_GBK" w:hAnsi="方正仿宋_GBK" w:eastAsia="方正仿宋_GBK" w:cs="方正仿宋_GBK"/>
          <w:b/>
          <w:sz w:val="33"/>
          <w:szCs w:val="33"/>
        </w:rPr>
        <w:t>切实做好传染病防控工作。</w:t>
      </w:r>
      <w:r>
        <w:rPr>
          <w:rFonts w:hint="eastAsia" w:ascii="方正仿宋_GBK" w:hAnsi="方正仿宋_GBK" w:eastAsia="方正仿宋_GBK" w:cs="方正仿宋_GBK"/>
          <w:sz w:val="33"/>
          <w:szCs w:val="33"/>
        </w:rPr>
        <w:t>切实做好学校传染病防控自查工作，健全防控工作制度，坚持学生晨午检、因病缺勤追踪调查制度，开展传染病防控知识培训，增强师生防范意识。</w:t>
      </w:r>
    </w:p>
    <w:p>
      <w:pPr>
        <w:ind w:firstLine="660" w:firstLineChars="200"/>
        <w:rPr>
          <w:sz w:val="24"/>
          <w:szCs w:val="24"/>
        </w:rPr>
      </w:pPr>
      <w:r>
        <w:rPr>
          <w:rFonts w:hint="eastAsia" w:eastAsia="方正仿宋_GBK"/>
          <w:sz w:val="33"/>
          <w:szCs w:val="33"/>
        </w:rPr>
        <w:t>7</w:t>
      </w:r>
      <w:r>
        <w:rPr>
          <w:rFonts w:hint="eastAsia" w:ascii="方正仿宋_GBK" w:hAnsi="方正仿宋_GBK" w:eastAsia="方正仿宋_GBK" w:cs="方正仿宋_GBK"/>
          <w:b/>
          <w:bCs/>
          <w:sz w:val="33"/>
          <w:szCs w:val="33"/>
        </w:rPr>
        <w:t>、高度重视脱贫攻坚形势下的学生资助工作</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全面熟悉资助政策。</w:t>
      </w:r>
      <w:r>
        <w:rPr>
          <w:rFonts w:hint="eastAsia" w:ascii="方正仿宋_GBK" w:hAnsi="方正仿宋_GBK" w:eastAsia="方正仿宋_GBK" w:cs="方正仿宋_GBK"/>
          <w:sz w:val="33"/>
          <w:szCs w:val="33"/>
        </w:rPr>
        <w:t>学校领导及教师必须熟悉家庭经济困难学生可享受的资助项目、享受的条件及实施细则。</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广泛宣传资助政策。</w:t>
      </w:r>
      <w:r>
        <w:rPr>
          <w:rFonts w:hint="eastAsia" w:ascii="方正仿宋_GBK" w:hAnsi="方正仿宋_GBK" w:eastAsia="方正仿宋_GBK" w:cs="方正仿宋_GBK"/>
          <w:sz w:val="33"/>
          <w:szCs w:val="33"/>
        </w:rPr>
        <w:t>接受学生及家长咨询，耐心、细致为学生及家长做好资助政策宣传及解释工作；张贴并向每位学生及家长发放《家庭经济困难学生资助政策、标准及享受对象条件明白纸》。</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（3）</w:t>
      </w:r>
      <w:r>
        <w:rPr>
          <w:rFonts w:hint="eastAsia" w:ascii="方正仿宋_GBK" w:hAnsi="方正仿宋_GBK" w:eastAsia="方正仿宋_GBK" w:cs="方正仿宋_GBK"/>
          <w:b/>
          <w:sz w:val="33"/>
          <w:szCs w:val="33"/>
        </w:rPr>
        <w:t>精准识别受助对象。</w:t>
      </w:r>
      <w:r>
        <w:rPr>
          <w:rFonts w:hint="eastAsia" w:ascii="方正仿宋_GBK" w:hAnsi="方正仿宋_GBK" w:eastAsia="方正仿宋_GBK" w:cs="方正仿宋_GBK"/>
          <w:sz w:val="33"/>
          <w:szCs w:val="33"/>
        </w:rPr>
        <w:t>摸清在校的孤儿</w:t>
      </w:r>
      <w:bookmarkStart w:id="11" w:name="_GoBack"/>
      <w:bookmarkEnd w:id="11"/>
      <w:r>
        <w:rPr>
          <w:rFonts w:hint="eastAsia" w:ascii="方正仿宋_GBK" w:hAnsi="方正仿宋_GBK" w:eastAsia="方正仿宋_GBK" w:cs="方正仿宋_GBK"/>
          <w:sz w:val="33"/>
          <w:szCs w:val="33"/>
        </w:rPr>
        <w:t>学生、残疾学生、低保家庭学生、特殊供养家庭学生等“四类”学生情况。</w:t>
      </w:r>
    </w:p>
    <w:p>
      <w:pPr>
        <w:ind w:firstLine="495" w:firstLineChars="150"/>
        <w:rPr>
          <w:rFonts w:hint="default" w:ascii="华文楷体" w:hAnsi="华文楷体" w:eastAsia="方正黑体_GBK"/>
          <w:b/>
          <w:sz w:val="28"/>
          <w:szCs w:val="28"/>
          <w:lang w:val="en-US" w:eastAsia="zh-CN"/>
        </w:rPr>
      </w:pPr>
      <w:r>
        <w:rPr>
          <w:rFonts w:hint="eastAsia" w:ascii="方正黑体_GBK" w:hAnsi="方正黑体_GBK" w:eastAsia="方正黑体_GBK" w:cs="方正黑体_GBK"/>
          <w:bCs/>
          <w:sz w:val="33"/>
          <w:szCs w:val="33"/>
        </w:rPr>
        <w:t>二、部门</w:t>
      </w:r>
      <w:r>
        <w:rPr>
          <w:rFonts w:hint="eastAsia" w:ascii="方正黑体_GBK" w:hAnsi="方正黑体_GBK" w:eastAsia="方正黑体_GBK" w:cs="方正黑体_GBK"/>
          <w:bCs/>
          <w:sz w:val="33"/>
          <w:szCs w:val="33"/>
          <w:lang w:val="en-US" w:eastAsia="zh-CN"/>
        </w:rPr>
        <w:t>预算单位构成</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武胜县沿口第三幼儿园是一级预算单位，没有下属的二级预算单位，是单设的一所幼儿园，现有教学班</w:t>
      </w:r>
      <w:r>
        <w:rPr>
          <w:rFonts w:hint="eastAsia" w:eastAsia="方正仿宋_GBK"/>
          <w:sz w:val="33"/>
          <w:szCs w:val="33"/>
        </w:rPr>
        <w:t>17</w:t>
      </w:r>
      <w:r>
        <w:rPr>
          <w:rFonts w:hint="eastAsia" w:ascii="方正仿宋_GBK" w:hAnsi="方正仿宋_GBK" w:eastAsia="方正仿宋_GBK" w:cs="方正仿宋_GBK"/>
          <w:sz w:val="33"/>
          <w:szCs w:val="33"/>
        </w:rPr>
        <w:t>个，学生</w:t>
      </w:r>
      <w:r>
        <w:rPr>
          <w:rFonts w:hint="eastAsia" w:eastAsia="方正仿宋_GBK"/>
          <w:sz w:val="33"/>
          <w:szCs w:val="33"/>
        </w:rPr>
        <w:t>828</w:t>
      </w:r>
      <w:r>
        <w:rPr>
          <w:rFonts w:hint="eastAsia" w:ascii="方正仿宋_GBK" w:hAnsi="方正仿宋_GBK" w:eastAsia="方正仿宋_GBK" w:cs="方正仿宋_GBK"/>
          <w:sz w:val="33"/>
          <w:szCs w:val="33"/>
        </w:rPr>
        <w:t>人，教职工</w:t>
      </w:r>
      <w:r>
        <w:rPr>
          <w:rFonts w:hint="eastAsia" w:eastAsia="方正仿宋_GBK"/>
          <w:sz w:val="33"/>
          <w:szCs w:val="33"/>
        </w:rPr>
        <w:t>70</w:t>
      </w:r>
      <w:r>
        <w:rPr>
          <w:rFonts w:hint="eastAsia" w:ascii="方正仿宋_GBK" w:hAnsi="方正仿宋_GBK" w:eastAsia="方正仿宋_GBK" w:cs="方正仿宋_GBK"/>
          <w:sz w:val="33"/>
          <w:szCs w:val="33"/>
        </w:rPr>
        <w:t>人，其中在职专任教师</w:t>
      </w:r>
      <w:r>
        <w:rPr>
          <w:rFonts w:hint="eastAsia" w:eastAsia="方正仿宋_GBK"/>
          <w:sz w:val="33"/>
          <w:szCs w:val="33"/>
        </w:rPr>
        <w:t>39</w:t>
      </w:r>
      <w:r>
        <w:rPr>
          <w:rFonts w:hint="eastAsia" w:ascii="方正仿宋_GBK" w:hAnsi="方正仿宋_GBK" w:eastAsia="方正仿宋_GBK" w:cs="方正仿宋_GBK"/>
          <w:sz w:val="33"/>
          <w:szCs w:val="33"/>
        </w:rPr>
        <w:t>人、食堂临聘工人</w:t>
      </w:r>
      <w:r>
        <w:rPr>
          <w:rFonts w:hint="eastAsia" w:eastAsia="方正仿宋_GBK"/>
          <w:sz w:val="33"/>
          <w:szCs w:val="33"/>
        </w:rPr>
        <w:t>4</w:t>
      </w:r>
      <w:r>
        <w:rPr>
          <w:rFonts w:hint="eastAsia" w:ascii="方正仿宋_GBK" w:hAnsi="方正仿宋_GBK" w:eastAsia="方正仿宋_GBK" w:cs="方正仿宋_GBK"/>
          <w:sz w:val="33"/>
          <w:szCs w:val="33"/>
        </w:rPr>
        <w:t>人、临聘门卫</w:t>
      </w:r>
      <w:r>
        <w:rPr>
          <w:rFonts w:hint="eastAsia" w:ascii="方正仿宋_GBK" w:hAnsi="方正仿宋_GBK" w:eastAsia="方正仿宋_GBK" w:cs="方正仿宋_GBK"/>
          <w:bCs/>
          <w:sz w:val="33"/>
          <w:szCs w:val="33"/>
        </w:rPr>
        <w:t>2</w:t>
      </w:r>
      <w:r>
        <w:rPr>
          <w:rFonts w:hint="eastAsia" w:ascii="方正仿宋_GBK" w:hAnsi="方正仿宋_GBK" w:eastAsia="方正仿宋_GBK" w:cs="方正仿宋_GBK"/>
          <w:sz w:val="33"/>
          <w:szCs w:val="33"/>
        </w:rPr>
        <w:t>人、保洁员1人、保育员17人、代课教师7人。本部门现设有园长办公室、副园长办公室、德育办公室、安全办公室、保教处、后勤办公室、财会室、教师办公室。</w:t>
      </w:r>
    </w:p>
    <w:p>
      <w:pPr>
        <w:ind w:firstLine="495" w:firstLineChars="150"/>
        <w:rPr>
          <w:rFonts w:hint="eastAsia" w:ascii="方正黑体_GBK" w:hAnsi="方正黑体_GBK" w:eastAsia="方正黑体_GBK" w:cs="方正黑体_GBK"/>
          <w:bCs/>
          <w:sz w:val="33"/>
          <w:szCs w:val="33"/>
          <w:lang w:val="en-US" w:eastAsia="zh-CN"/>
        </w:rPr>
      </w:pPr>
      <w:r>
        <w:rPr>
          <w:rFonts w:hint="eastAsia" w:ascii="方正黑体_GBK" w:hAnsi="方正黑体_GBK" w:eastAsia="方正黑体_GBK" w:cs="方正黑体_GBK"/>
          <w:bCs/>
          <w:sz w:val="33"/>
          <w:szCs w:val="33"/>
        </w:rPr>
        <w:t>三、收支预算情况</w:t>
      </w:r>
      <w:r>
        <w:rPr>
          <w:rFonts w:hint="eastAsia" w:ascii="方正黑体_GBK" w:hAnsi="方正黑体_GBK" w:eastAsia="方正黑体_GBK" w:cs="方正黑体_GBK"/>
          <w:bCs/>
          <w:sz w:val="33"/>
          <w:szCs w:val="33"/>
          <w:lang w:val="en-US" w:eastAsia="zh-CN"/>
        </w:rPr>
        <w:t>说明</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武胜县沿口第三幼儿园所有收入和支出均纳入部门预算管理。收入包括：一般公共预算拨款收入；支出包括：教育支出、社会保障和就业支出、医疗卫生与计划生育支出、住房保障支出。沿口三幼</w:t>
      </w:r>
      <w:r>
        <w:rPr>
          <w:rFonts w:hint="eastAsia" w:eastAsia="方正仿宋_GBK"/>
          <w:sz w:val="33"/>
          <w:szCs w:val="33"/>
        </w:rPr>
        <w:t>2021</w:t>
      </w:r>
      <w:r>
        <w:rPr>
          <w:rFonts w:hint="eastAsia" w:ascii="方正仿宋_GBK" w:hAnsi="方正仿宋_GBK" w:eastAsia="方正仿宋_GBK" w:cs="方正仿宋_GBK"/>
          <w:sz w:val="33"/>
          <w:szCs w:val="33"/>
        </w:rPr>
        <w:t>年收支总预算为</w:t>
      </w:r>
      <w:r>
        <w:rPr>
          <w:rFonts w:hint="eastAsia" w:eastAsia="方正仿宋_GBK"/>
          <w:sz w:val="33"/>
          <w:szCs w:val="33"/>
        </w:rPr>
        <w:t>3,189,097.46</w:t>
      </w:r>
      <w:r>
        <w:rPr>
          <w:rFonts w:hint="eastAsia" w:ascii="方正仿宋_GBK" w:hAnsi="方正仿宋_GBK" w:eastAsia="方正仿宋_GBK" w:cs="方正仿宋_GBK"/>
          <w:sz w:val="33"/>
          <w:szCs w:val="33"/>
        </w:rPr>
        <w:t>元。</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rPr>
        <w:t>沿口三幼</w:t>
      </w:r>
      <w:r>
        <w:rPr>
          <w:rFonts w:hint="eastAsia" w:eastAsia="方正仿宋_GBK"/>
          <w:sz w:val="33"/>
          <w:szCs w:val="33"/>
        </w:rPr>
        <w:t>2021</w:t>
      </w:r>
      <w:r>
        <w:rPr>
          <w:rFonts w:hint="eastAsia" w:ascii="方正仿宋_GBK" w:hAnsi="方正仿宋_GBK" w:eastAsia="方正仿宋_GBK" w:cs="方正仿宋_GBK"/>
          <w:sz w:val="33"/>
          <w:szCs w:val="33"/>
        </w:rPr>
        <w:t>年收入预算</w:t>
      </w:r>
      <w:r>
        <w:rPr>
          <w:rFonts w:hint="eastAsia" w:eastAsia="方正仿宋_GBK"/>
          <w:sz w:val="33"/>
          <w:szCs w:val="33"/>
        </w:rPr>
        <w:t>3,189,097.46</w:t>
      </w:r>
      <w:r>
        <w:rPr>
          <w:rFonts w:hint="eastAsia" w:ascii="方正仿宋_GBK" w:hAnsi="方正仿宋_GBK" w:eastAsia="方正仿宋_GBK" w:cs="方正仿宋_GBK"/>
          <w:sz w:val="33"/>
          <w:szCs w:val="33"/>
        </w:rPr>
        <w:t>元，其中：一般公共预算拨款收入</w:t>
      </w:r>
      <w:r>
        <w:rPr>
          <w:rFonts w:hint="eastAsia" w:eastAsia="方正仿宋_GBK"/>
          <w:sz w:val="33"/>
          <w:szCs w:val="33"/>
        </w:rPr>
        <w:t>3,189,097.46</w:t>
      </w:r>
      <w:r>
        <w:rPr>
          <w:rFonts w:hint="eastAsia" w:ascii="方正仿宋_GBK" w:hAnsi="方正仿宋_GBK" w:eastAsia="方正仿宋_GBK" w:cs="方正仿宋_GBK"/>
          <w:sz w:val="33"/>
          <w:szCs w:val="33"/>
        </w:rPr>
        <w:t>元，占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rPr>
        <w:t>沿口三幼</w:t>
      </w:r>
      <w:r>
        <w:rPr>
          <w:rFonts w:hint="eastAsia" w:eastAsia="方正仿宋_GBK"/>
          <w:sz w:val="33"/>
          <w:szCs w:val="33"/>
        </w:rPr>
        <w:t>2021</w:t>
      </w:r>
      <w:r>
        <w:rPr>
          <w:rFonts w:hint="eastAsia" w:ascii="方正仿宋_GBK" w:hAnsi="方正仿宋_GBK" w:eastAsia="方正仿宋_GBK" w:cs="方正仿宋_GBK"/>
          <w:sz w:val="33"/>
          <w:szCs w:val="33"/>
        </w:rPr>
        <w:t>年支出预算</w:t>
      </w:r>
      <w:r>
        <w:rPr>
          <w:rFonts w:hint="eastAsia" w:eastAsia="方正仿宋_GBK"/>
          <w:sz w:val="33"/>
          <w:szCs w:val="33"/>
        </w:rPr>
        <w:t>3,189,097.46</w:t>
      </w:r>
      <w:r>
        <w:rPr>
          <w:rFonts w:hint="eastAsia" w:ascii="方正仿宋_GBK" w:hAnsi="方正仿宋_GBK" w:eastAsia="方正仿宋_GBK" w:cs="方正仿宋_GBK"/>
          <w:sz w:val="33"/>
          <w:szCs w:val="33"/>
        </w:rPr>
        <w:t>元，其中：基本支出</w:t>
      </w:r>
      <w:r>
        <w:rPr>
          <w:rFonts w:hint="eastAsia" w:eastAsia="方正仿宋_GBK"/>
          <w:sz w:val="33"/>
          <w:szCs w:val="33"/>
        </w:rPr>
        <w:t>3,189,097.46</w:t>
      </w:r>
      <w:r>
        <w:rPr>
          <w:rFonts w:hint="eastAsia" w:ascii="方正仿宋_GBK" w:hAnsi="方正仿宋_GBK" w:eastAsia="方正仿宋_GBK" w:cs="方正仿宋_GBK"/>
          <w:sz w:val="33"/>
          <w:szCs w:val="33"/>
        </w:rPr>
        <w:t>元，占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sz w:val="24"/>
        </w:rPr>
      </w:pPr>
      <w:r>
        <w:rPr>
          <w:rFonts w:hint="eastAsia" w:eastAsia="方正仿宋_GBK"/>
          <w:sz w:val="33"/>
          <w:szCs w:val="33"/>
        </w:rPr>
        <w:t>2021</w:t>
      </w:r>
      <w:r>
        <w:rPr>
          <w:rFonts w:hint="eastAsia" w:ascii="方正仿宋_GBK" w:hAnsi="方正仿宋_GBK" w:eastAsia="方正仿宋_GBK" w:cs="方正仿宋_GBK"/>
          <w:sz w:val="33"/>
          <w:szCs w:val="33"/>
        </w:rPr>
        <w:t>年沿口三幼部门预算财政拨款收支总预算</w:t>
      </w:r>
      <w:r>
        <w:rPr>
          <w:rFonts w:hint="eastAsia" w:eastAsia="方正仿宋_GBK"/>
          <w:sz w:val="33"/>
          <w:szCs w:val="33"/>
        </w:rPr>
        <w:t>3,189,097.46</w:t>
      </w:r>
      <w:r>
        <w:rPr>
          <w:rFonts w:hint="eastAsia" w:ascii="方正仿宋_GBK" w:hAnsi="方正仿宋_GBK" w:eastAsia="方正仿宋_GBK" w:cs="方正仿宋_GBK"/>
          <w:sz w:val="33"/>
          <w:szCs w:val="33"/>
        </w:rPr>
        <w:t>元。收入包括：本年一般公共预算拨款收入</w:t>
      </w:r>
      <w:r>
        <w:rPr>
          <w:rFonts w:hint="eastAsia" w:eastAsia="方正仿宋_GBK"/>
          <w:sz w:val="33"/>
          <w:szCs w:val="33"/>
        </w:rPr>
        <w:t>3,189,097.46</w:t>
      </w:r>
      <w:r>
        <w:rPr>
          <w:rFonts w:hint="eastAsia" w:ascii="方正仿宋_GBK" w:hAnsi="方正仿宋_GBK" w:eastAsia="方正仿宋_GBK" w:cs="方正仿宋_GBK"/>
          <w:sz w:val="33"/>
          <w:szCs w:val="33"/>
        </w:rPr>
        <w:t>元；支出包括：教育支出</w:t>
      </w:r>
      <w:r>
        <w:rPr>
          <w:rFonts w:hint="eastAsia" w:eastAsia="方正仿宋_GBK"/>
          <w:sz w:val="33"/>
          <w:szCs w:val="33"/>
        </w:rPr>
        <w:t>2357162.30</w:t>
      </w:r>
      <w:r>
        <w:rPr>
          <w:rFonts w:hint="eastAsia" w:ascii="方正仿宋_GBK" w:hAnsi="方正仿宋_GBK" w:eastAsia="方正仿宋_GBK" w:cs="方正仿宋_GBK"/>
          <w:sz w:val="33"/>
          <w:szCs w:val="33"/>
        </w:rPr>
        <w:t>元、社会保障和就业支出</w:t>
      </w:r>
      <w:r>
        <w:rPr>
          <w:rFonts w:hint="eastAsia" w:eastAsia="方正仿宋_GBK"/>
          <w:sz w:val="33"/>
          <w:szCs w:val="33"/>
        </w:rPr>
        <w:t>369228.96</w:t>
      </w:r>
      <w:r>
        <w:rPr>
          <w:rFonts w:hint="eastAsia" w:ascii="方正仿宋_GBK" w:hAnsi="方正仿宋_GBK" w:eastAsia="方正仿宋_GBK" w:cs="方正仿宋_GBK"/>
          <w:sz w:val="33"/>
          <w:szCs w:val="33"/>
        </w:rPr>
        <w:t>元、医疗卫生与计划生育支出</w:t>
      </w:r>
      <w:r>
        <w:rPr>
          <w:rFonts w:hint="eastAsia" w:eastAsia="方正仿宋_GBK"/>
          <w:sz w:val="33"/>
          <w:szCs w:val="33"/>
        </w:rPr>
        <w:t>185,784.48</w:t>
      </w:r>
      <w:r>
        <w:rPr>
          <w:rFonts w:hint="eastAsia" w:ascii="方正仿宋_GBK" w:hAnsi="方正仿宋_GBK" w:eastAsia="方正仿宋_GBK" w:cs="方正仿宋_GBK"/>
          <w:sz w:val="33"/>
          <w:szCs w:val="33"/>
        </w:rPr>
        <w:t>元、住房保障支出</w:t>
      </w:r>
      <w:r>
        <w:rPr>
          <w:rFonts w:hint="eastAsia" w:eastAsia="方正仿宋_GBK"/>
          <w:sz w:val="33"/>
          <w:szCs w:val="33"/>
        </w:rPr>
        <w:t>276,921.72</w:t>
      </w:r>
      <w:r>
        <w:rPr>
          <w:rFonts w:hint="eastAsia" w:ascii="方正仿宋_GBK" w:hAnsi="方正仿宋_GBK" w:eastAsia="方正仿宋_GBK" w:cs="方正仿宋_GBK"/>
          <w:sz w:val="33"/>
          <w:szCs w:val="33"/>
        </w:rPr>
        <w:t>元。</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ind w:firstLine="660" w:firstLineChars="200"/>
        <w:rPr>
          <w:rFonts w:eastAsia="方正仿宋_GBK"/>
          <w:sz w:val="33"/>
          <w:szCs w:val="33"/>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eastAsia="方正仿宋_GBK"/>
          <w:sz w:val="33"/>
          <w:szCs w:val="33"/>
        </w:rPr>
        <w:t>沿口三幼2021年一般公共预算当年拨款3,189,097.46元，2020年一般公共预算当年拨款247.47万元，同比增加57.64万元，主要原因增加4名教师，外加工资部分调整。</w:t>
      </w:r>
    </w:p>
    <w:p>
      <w:pPr>
        <w:ind w:firstLine="660" w:firstLineChars="200"/>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hint="eastAsia" w:eastAsia="方正仿宋_GBK"/>
          <w:sz w:val="33"/>
          <w:szCs w:val="33"/>
        </w:rPr>
        <w:t>2357162.3</w:t>
      </w:r>
      <w:r>
        <w:rPr>
          <w:rFonts w:hint="eastAsia" w:ascii="方正仿宋_GBK" w:hAnsi="方正仿宋_GBK" w:eastAsia="方正仿宋_GBK" w:cs="方正仿宋_GBK"/>
          <w:sz w:val="33"/>
          <w:szCs w:val="33"/>
        </w:rPr>
        <w:t>元，占</w:t>
      </w:r>
      <w:r>
        <w:rPr>
          <w:rFonts w:hint="eastAsia" w:eastAsia="方正仿宋_GBK"/>
          <w:sz w:val="33"/>
          <w:szCs w:val="33"/>
        </w:rPr>
        <w:t>73.911%</w:t>
      </w:r>
      <w:r>
        <w:rPr>
          <w:rFonts w:hint="eastAsia" w:ascii="方正仿宋_GBK" w:hAnsi="方正仿宋_GBK" w:eastAsia="方正仿宋_GBK" w:cs="方正仿宋_GBK"/>
          <w:sz w:val="33"/>
          <w:szCs w:val="33"/>
        </w:rPr>
        <w:t>、社会保障和就业支出</w:t>
      </w:r>
      <w:r>
        <w:rPr>
          <w:rFonts w:hint="eastAsia" w:eastAsia="方正仿宋_GBK"/>
          <w:sz w:val="33"/>
          <w:szCs w:val="33"/>
        </w:rPr>
        <w:t>369228.96</w:t>
      </w:r>
      <w:r>
        <w:rPr>
          <w:rFonts w:hint="eastAsia" w:ascii="方正仿宋_GBK" w:hAnsi="方正仿宋_GBK" w:eastAsia="方正仿宋_GBK" w:cs="方正仿宋_GBK"/>
          <w:sz w:val="33"/>
          <w:szCs w:val="33"/>
        </w:rPr>
        <w:t>元，占</w:t>
      </w:r>
      <w:r>
        <w:rPr>
          <w:rFonts w:hint="eastAsia" w:eastAsia="方正仿宋_GBK"/>
          <w:sz w:val="33"/>
          <w:szCs w:val="33"/>
        </w:rPr>
        <w:t>11.580%</w:t>
      </w:r>
      <w:r>
        <w:rPr>
          <w:rFonts w:hint="eastAsia" w:ascii="方正仿宋_GBK" w:hAnsi="方正仿宋_GBK" w:eastAsia="方正仿宋_GBK" w:cs="方正仿宋_GBK"/>
          <w:sz w:val="33"/>
          <w:szCs w:val="33"/>
        </w:rPr>
        <w:t>、医疗卫生与计划生育支出</w:t>
      </w:r>
      <w:r>
        <w:rPr>
          <w:rFonts w:hint="eastAsia" w:eastAsia="方正仿宋_GBK"/>
          <w:sz w:val="33"/>
          <w:szCs w:val="33"/>
        </w:rPr>
        <w:t>185,784.48</w:t>
      </w:r>
      <w:r>
        <w:rPr>
          <w:rFonts w:hint="eastAsia" w:ascii="方正仿宋_GBK" w:hAnsi="方正仿宋_GBK" w:eastAsia="方正仿宋_GBK" w:cs="方正仿宋_GBK"/>
          <w:sz w:val="33"/>
          <w:szCs w:val="33"/>
        </w:rPr>
        <w:t>元，占</w:t>
      </w:r>
      <w:r>
        <w:rPr>
          <w:rFonts w:hint="eastAsia" w:eastAsia="方正仿宋_GBK"/>
          <w:sz w:val="33"/>
          <w:szCs w:val="33"/>
        </w:rPr>
        <w:t>5.824%</w:t>
      </w:r>
      <w:r>
        <w:rPr>
          <w:rFonts w:hint="eastAsia" w:ascii="方正仿宋_GBK" w:hAnsi="方正仿宋_GBK" w:eastAsia="方正仿宋_GBK" w:cs="方正仿宋_GBK"/>
          <w:sz w:val="33"/>
          <w:szCs w:val="33"/>
        </w:rPr>
        <w:t>、住房保障支出</w:t>
      </w:r>
      <w:r>
        <w:rPr>
          <w:rFonts w:hint="eastAsia" w:eastAsia="方正仿宋_GBK"/>
          <w:sz w:val="33"/>
          <w:szCs w:val="33"/>
        </w:rPr>
        <w:t>276,921.72</w:t>
      </w:r>
      <w:r>
        <w:rPr>
          <w:rFonts w:hint="eastAsia" w:ascii="方正仿宋_GBK" w:hAnsi="方正仿宋_GBK" w:eastAsia="方正仿宋_GBK" w:cs="方正仿宋_GBK"/>
          <w:sz w:val="33"/>
          <w:szCs w:val="33"/>
        </w:rPr>
        <w:t>元，占</w:t>
      </w:r>
      <w:r>
        <w:rPr>
          <w:rFonts w:hint="eastAsia" w:eastAsia="方正仿宋_GBK"/>
          <w:sz w:val="33"/>
          <w:szCs w:val="33"/>
        </w:rPr>
        <w:t>8.685%</w:t>
      </w:r>
      <w:r>
        <w:rPr>
          <w:rFonts w:hint="eastAsia" w:ascii="方正仿宋_GBK" w:hAnsi="方正仿宋_GBK" w:eastAsia="方正仿宋_GBK" w:cs="方正仿宋_GBK"/>
          <w:sz w:val="33"/>
          <w:szCs w:val="33"/>
        </w:rPr>
        <w:t>。</w:t>
      </w:r>
      <w:r>
        <w:rPr>
          <w:rFonts w:hint="eastAsia"/>
          <w:sz w:val="24"/>
        </w:rPr>
        <w:br w:type="textWrapping"/>
      </w:r>
      <w:r>
        <w:rPr>
          <w:rFonts w:hint="eastAsia" w:ascii="华文楷体" w:hAnsi="华文楷体" w:eastAsia="华文楷体"/>
          <w:b/>
          <w:sz w:val="28"/>
          <w:szCs w:val="28"/>
        </w:rPr>
        <w:t xml:space="preserve">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.教育支出（类）普通教育（款）学前教育（项）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hint="eastAsia" w:eastAsia="方正仿宋_GBK"/>
          <w:sz w:val="33"/>
          <w:szCs w:val="33"/>
        </w:rPr>
        <w:t>2357162.30</w:t>
      </w:r>
      <w:r>
        <w:rPr>
          <w:rFonts w:hint="eastAsia" w:ascii="方正仿宋_GBK" w:hAnsi="方正仿宋_GBK" w:eastAsia="方正仿宋_GBK" w:cs="方正仿宋_GBK"/>
          <w:sz w:val="33"/>
          <w:szCs w:val="33"/>
        </w:rPr>
        <w:t>元，主要用于沿口三幼教职工基本工资、津补贴等基本支出。</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sz w:val="33"/>
          <w:szCs w:val="33"/>
        </w:rPr>
        <w:t>.社会保障和就业支出（类）行政事业单位（款）机关事业单位基本养老保险（项）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hint="eastAsia" w:eastAsia="方正仿宋_GBK"/>
          <w:sz w:val="33"/>
          <w:szCs w:val="33"/>
        </w:rPr>
        <w:t>369228.96</w:t>
      </w:r>
      <w:r>
        <w:rPr>
          <w:rFonts w:hint="eastAsia" w:ascii="方正仿宋_GBK" w:hAnsi="方正仿宋_GBK" w:eastAsia="方正仿宋_GBK" w:cs="方正仿宋_GBK"/>
          <w:sz w:val="33"/>
          <w:szCs w:val="33"/>
        </w:rPr>
        <w:t>元，主要用于沿口三幼教职工养老保险缴费。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xml:space="preserve">　  </w:t>
      </w:r>
      <w:r>
        <w:rPr>
          <w:rFonts w:hint="eastAsia" w:eastAsia="方正仿宋_GBK"/>
          <w:sz w:val="33"/>
          <w:szCs w:val="33"/>
        </w:rPr>
        <w:t>3</w:t>
      </w:r>
      <w:r>
        <w:rPr>
          <w:rFonts w:hint="eastAsia" w:ascii="方正仿宋_GBK" w:hAnsi="方正仿宋_GBK" w:eastAsia="方正仿宋_GBK" w:cs="方正仿宋_GBK"/>
          <w:sz w:val="33"/>
          <w:szCs w:val="33"/>
        </w:rPr>
        <w:t>.医疗卫生与计划生育支出（类）行政事业单位医疗（款）事业单位医疗（项）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hint="eastAsia" w:eastAsia="方正仿宋_GBK"/>
          <w:sz w:val="33"/>
          <w:szCs w:val="33"/>
        </w:rPr>
        <w:t>184,614.48</w:t>
      </w:r>
      <w:r>
        <w:rPr>
          <w:rFonts w:hint="eastAsia" w:ascii="方正仿宋_GBK" w:hAnsi="方正仿宋_GBK" w:eastAsia="方正仿宋_GBK" w:cs="方正仿宋_GBK"/>
          <w:sz w:val="33"/>
          <w:szCs w:val="33"/>
        </w:rPr>
        <w:t>元，主要用于沿口三幼基本医疗保险缴费。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5</w:t>
      </w:r>
      <w:r>
        <w:rPr>
          <w:rFonts w:hint="eastAsia" w:ascii="方正仿宋_GBK" w:hAnsi="方正仿宋_GBK" w:eastAsia="方正仿宋_GBK" w:cs="方正仿宋_GBK"/>
          <w:sz w:val="33"/>
          <w:szCs w:val="33"/>
        </w:rPr>
        <w:t>.医疗卫生与计划生育支出（类）行政事业单位医疗（款）其他行政事业单位医疗支出（项）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hint="eastAsia" w:eastAsia="方正仿宋_GBK"/>
          <w:sz w:val="33"/>
          <w:szCs w:val="33"/>
        </w:rPr>
        <w:t>1170.00</w:t>
      </w:r>
      <w:r>
        <w:rPr>
          <w:rFonts w:hint="eastAsia" w:ascii="方正仿宋_GBK" w:hAnsi="方正仿宋_GBK" w:eastAsia="方正仿宋_GBK" w:cs="方正仿宋_GBK"/>
          <w:sz w:val="33"/>
          <w:szCs w:val="33"/>
        </w:rPr>
        <w:t>元，主要用于沿口三幼大病医疗保险缴费。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6</w:t>
      </w:r>
      <w:r>
        <w:rPr>
          <w:rFonts w:hint="eastAsia" w:ascii="方正仿宋_GBK" w:hAnsi="方正仿宋_GBK" w:eastAsia="方正仿宋_GBK" w:cs="方正仿宋_GBK"/>
          <w:sz w:val="33"/>
          <w:szCs w:val="33"/>
        </w:rPr>
        <w:t>.住房保障支出（类）住房改革支出（款）住房公积金（项）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hint="eastAsia" w:eastAsia="方正仿宋_GBK"/>
          <w:sz w:val="33"/>
          <w:szCs w:val="33"/>
        </w:rPr>
        <w:t>276,921.72</w:t>
      </w:r>
      <w:r>
        <w:rPr>
          <w:rFonts w:hint="eastAsia" w:ascii="方正仿宋_GBK" w:hAnsi="方正仿宋_GBK" w:eastAsia="方正仿宋_GBK" w:cs="方正仿宋_GBK"/>
          <w:sz w:val="33"/>
          <w:szCs w:val="33"/>
        </w:rPr>
        <w:t>元，主要用于沿口三幼按广安市人力资源和社会保障局、财政局规定的基本工资和津贴补贴以及规定比例为职工缴纳的住房公积金。</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武胜县沿口第三幼儿园</w:t>
      </w:r>
      <w:r>
        <w:rPr>
          <w:rFonts w:hint="eastAsia" w:eastAsia="方正仿宋_GBK"/>
          <w:sz w:val="33"/>
          <w:szCs w:val="33"/>
        </w:rPr>
        <w:t>2021</w:t>
      </w:r>
      <w:r>
        <w:rPr>
          <w:rFonts w:hint="eastAsia" w:ascii="方正仿宋_GBK" w:hAnsi="方正仿宋_GBK" w:eastAsia="方正仿宋_GBK" w:cs="方正仿宋_GBK"/>
          <w:sz w:val="33"/>
          <w:szCs w:val="33"/>
        </w:rPr>
        <w:t>年一般公共预算基本支出</w:t>
      </w:r>
      <w:r>
        <w:rPr>
          <w:rFonts w:hint="eastAsia" w:eastAsia="方正仿宋_GBK"/>
          <w:sz w:val="33"/>
          <w:szCs w:val="33"/>
        </w:rPr>
        <w:t>3,189,097.46</w:t>
      </w:r>
      <w:r>
        <w:rPr>
          <w:rFonts w:hint="eastAsia" w:ascii="方正仿宋_GBK" w:hAnsi="方正仿宋_GBK" w:eastAsia="方正仿宋_GBK" w:cs="方正仿宋_GBK"/>
          <w:sz w:val="33"/>
          <w:szCs w:val="33"/>
        </w:rPr>
        <w:t>元，其中：人员经费</w:t>
      </w:r>
      <w:r>
        <w:rPr>
          <w:rFonts w:hint="eastAsia" w:eastAsia="方正仿宋_GBK"/>
          <w:sz w:val="33"/>
          <w:szCs w:val="33"/>
        </w:rPr>
        <w:t>3,166,020.65</w:t>
      </w:r>
      <w:r>
        <w:rPr>
          <w:rFonts w:hint="eastAsia" w:ascii="方正仿宋_GBK" w:hAnsi="方正仿宋_GBK" w:eastAsia="方正仿宋_GBK" w:cs="方正仿宋_GBK"/>
          <w:sz w:val="33"/>
          <w:szCs w:val="33"/>
        </w:rPr>
        <w:t>元，主要包括：基本工资、津贴补贴、职工基本医疗保险缴费、公务员医疗补助缴费、其他社会保障缴费、绩效工资、机关事业单位基本养老保险缴费、独子费、住房公积金缴费。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公用经费</w:t>
      </w:r>
      <w:r>
        <w:rPr>
          <w:rFonts w:hint="eastAsia" w:eastAsia="方正仿宋_GBK"/>
          <w:sz w:val="33"/>
          <w:szCs w:val="33"/>
        </w:rPr>
        <w:t>23,076.81</w:t>
      </w:r>
      <w:r>
        <w:rPr>
          <w:rFonts w:hint="eastAsia" w:ascii="方正仿宋_GBK" w:hAnsi="方正仿宋_GBK" w:eastAsia="方正仿宋_GBK" w:cs="方正仿宋_GBK"/>
          <w:sz w:val="33"/>
          <w:szCs w:val="33"/>
        </w:rPr>
        <w:t>元，主要用于：教职工工会经费。</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rPr>
        <w:t>沿口三幼</w:t>
      </w:r>
      <w:r>
        <w:rPr>
          <w:rFonts w:hint="eastAsia" w:eastAsia="方正仿宋_GBK"/>
          <w:sz w:val="33"/>
          <w:szCs w:val="33"/>
        </w:rPr>
        <w:t>2021</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rPr>
        <w:t>元，暂未纳入预算。</w:t>
      </w:r>
      <w:r>
        <w:rPr>
          <w:rFonts w:hint="eastAsia"/>
          <w:sz w:val="24"/>
        </w:rPr>
        <w:t xml:space="preserve"> </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rPr>
        <w:t>沿口三幼</w:t>
      </w:r>
      <w:r>
        <w:rPr>
          <w:rFonts w:hint="eastAsia" w:eastAsia="方正仿宋_GBK"/>
          <w:sz w:val="33"/>
          <w:szCs w:val="33"/>
        </w:rPr>
        <w:t>2021</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w:t>
      </w:r>
      <w:r>
        <w:rPr>
          <w:rFonts w:hint="eastAsia" w:ascii="仿宋_GB2312" w:hAnsi="宋体" w:eastAsia="仿宋_GB2312" w:cs="宋体"/>
          <w:b/>
          <w:bCs/>
          <w:sz w:val="32"/>
          <w:szCs w:val="32"/>
        </w:rPr>
        <w:t xml:space="preserve"> </w:t>
      </w:r>
      <w:r>
        <w:rPr>
          <w:rFonts w:hint="eastAsia" w:ascii="方正黑体_GBK" w:hAnsi="方正黑体_GBK" w:eastAsia="方正黑体_GBK" w:cs="方正黑体_GBK"/>
          <w:bCs/>
          <w:sz w:val="33"/>
          <w:szCs w:val="33"/>
        </w:rPr>
        <w:t>九、其他重要事项的情况说明</w:t>
      </w:r>
    </w:p>
    <w:p>
      <w:pPr>
        <w:ind w:firstLine="660" w:firstLineChars="200"/>
        <w:rPr>
          <w:sz w:val="24"/>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rPr>
        <w:t>2021</w:t>
      </w:r>
      <w:r>
        <w:rPr>
          <w:rFonts w:hint="eastAsia" w:ascii="方正仿宋_GBK" w:hAnsi="方正仿宋_GBK" w:eastAsia="方正仿宋_GBK" w:cs="方正仿宋_GBK"/>
          <w:sz w:val="33"/>
          <w:szCs w:val="33"/>
        </w:rPr>
        <w:t>年，沿口三幼未安排政府采购预算。</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rPr>
        <w:t>2021</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rPr>
        <w:t>2021</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sz w:val="24"/>
        </w:rPr>
      </w:pPr>
      <w:r>
        <w:rPr>
          <w:rFonts w:hint="eastAsia"/>
          <w:sz w:val="24"/>
        </w:rPr>
        <w:t>　　</w:t>
      </w:r>
    </w:p>
    <w:p>
      <w:pPr>
        <w:ind w:firstLine="480" w:firstLineChars="200"/>
        <w:rPr>
          <w:sz w:val="24"/>
        </w:rPr>
      </w:pPr>
      <w:r>
        <w:rPr>
          <w:rFonts w:hint="eastAsia"/>
          <w:b/>
          <w:sz w:val="24"/>
        </w:rPr>
        <w:t>附</w:t>
      </w:r>
      <w:r>
        <w:rPr>
          <w:rFonts w:hint="eastAsia"/>
          <w:b/>
          <w:sz w:val="24"/>
          <w:lang w:val="en-US" w:eastAsia="zh-CN"/>
        </w:rPr>
        <w:t>表</w:t>
      </w:r>
      <w:r>
        <w:rPr>
          <w:rFonts w:hint="eastAsia"/>
          <w:sz w:val="24"/>
        </w:rPr>
        <w:t>：</w:t>
      </w:r>
    </w:p>
    <w:p>
      <w:pPr>
        <w:ind w:firstLine="480" w:firstLineChars="200"/>
        <w:rPr>
          <w:sz w:val="24"/>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ascii="方正仿宋_GBK" w:hAnsi="方正仿宋_GBK" w:eastAsia="方正仿宋_GBK" w:cs="方正仿宋_GBK"/>
          <w:b/>
          <w:bCs/>
          <w:sz w:val="33"/>
          <w:szCs w:val="33"/>
        </w:rPr>
        <w:t>2-1</w:t>
      </w:r>
      <w:r>
        <w:rPr>
          <w:rFonts w:hint="eastAsia" w:ascii="方正仿宋_GBK" w:hAnsi="方正仿宋_GBK" w:eastAsia="方正仿宋_GBK" w:cs="方正仿宋_GBK"/>
          <w:sz w:val="33"/>
          <w:szCs w:val="33"/>
        </w:rPr>
        <w:t xml:space="preserve"> 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ascii="方正仿宋_GBK" w:hAnsi="方正仿宋_GBK" w:eastAsia="方正仿宋_GBK" w:cs="方正仿宋_GBK"/>
          <w:b/>
          <w:bCs/>
          <w:sz w:val="33"/>
          <w:szCs w:val="33"/>
        </w:rPr>
        <w:t>6</w:t>
      </w:r>
      <w:r>
        <w:rPr>
          <w:rFonts w:hint="eastAsia" w:ascii="方正仿宋_GBK" w:hAnsi="方正仿宋_GBK" w:eastAsia="方正仿宋_GBK" w:cs="方正仿宋_GBK"/>
          <w:sz w:val="33"/>
          <w:szCs w:val="33"/>
        </w:rPr>
        <w:t xml:space="preserve">   部门预算项目绩效目标</w:t>
      </w:r>
    </w:p>
    <w:p>
      <w:pPr>
        <w:ind w:firstLine="660" w:firstLineChars="200"/>
        <w:rPr>
          <w:rFonts w:ascii="方正仿宋_GBK" w:hAnsi="方正仿宋_GBK" w:eastAsia="方正仿宋_GBK" w:cs="方正仿宋_GBK"/>
          <w:b/>
          <w:bCs/>
          <w:sz w:val="33"/>
          <w:szCs w:val="33"/>
        </w:rPr>
      </w:pPr>
      <w:r>
        <w:rPr>
          <w:rFonts w:hint="eastAsia" w:ascii="方正仿宋_GBK" w:hAnsi="方正仿宋_GBK" w:eastAsia="方正仿宋_GBK" w:cs="方正仿宋_GBK"/>
          <w:sz w:val="33"/>
          <w:szCs w:val="33"/>
        </w:rPr>
        <w:t>表</w:t>
      </w:r>
      <w:r>
        <w:rPr>
          <w:rFonts w:hint="eastAsia" w:ascii="方正仿宋_GBK" w:hAnsi="方正仿宋_GBK" w:eastAsia="方正仿宋_GBK" w:cs="方正仿宋_GBK"/>
          <w:b/>
          <w:bCs/>
          <w:sz w:val="33"/>
          <w:szCs w:val="33"/>
        </w:rPr>
        <w:t>7</w:t>
      </w:r>
      <w:r>
        <w:rPr>
          <w:rFonts w:hint="eastAsia" w:ascii="方正仿宋_GBK" w:hAnsi="方正仿宋_GBK" w:eastAsia="方正仿宋_GBK" w:cs="方正仿宋_GBK"/>
          <w:sz w:val="33"/>
          <w:szCs w:val="33"/>
        </w:rPr>
        <w:t xml:space="preserve"> </w:t>
      </w:r>
      <w:r>
        <w:rPr>
          <w:rFonts w:hint="eastAsia" w:ascii="方正仿宋_GBK" w:hAnsi="方正仿宋_GBK" w:eastAsia="方正仿宋_GBK" w:cs="方正仿宋_GBK"/>
          <w:b/>
          <w:bCs/>
          <w:sz w:val="33"/>
          <w:szCs w:val="33"/>
        </w:rPr>
        <w:t xml:space="preserve">  </w:t>
      </w:r>
      <w:r>
        <w:rPr>
          <w:rFonts w:hint="eastAsia" w:ascii="方正仿宋_GBK" w:hAnsi="方正仿宋_GBK" w:eastAsia="方正仿宋_GBK" w:cs="方正仿宋_GBK"/>
          <w:sz w:val="33"/>
          <w:szCs w:val="33"/>
        </w:rPr>
        <w:t>部门整体支出绩效目标表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w:t>
      </w:r>
    </w:p>
    <w:p>
      <w:pPr>
        <w:ind w:firstLine="480" w:firstLineChars="200"/>
        <w:rPr>
          <w:sz w:val="24"/>
        </w:rPr>
      </w:pPr>
    </w:p>
    <w:p>
      <w:pPr>
        <w:ind w:firstLine="480" w:firstLineChars="200"/>
        <w:rPr>
          <w:sz w:val="24"/>
        </w:rPr>
      </w:pPr>
    </w:p>
    <w:p>
      <w:pPr>
        <w:ind w:firstLine="480" w:firstLineChars="200"/>
        <w:rPr>
          <w:sz w:val="24"/>
        </w:rPr>
      </w:pPr>
    </w:p>
    <w:p>
      <w:pPr>
        <w:ind w:firstLine="480" w:firstLineChars="200"/>
        <w:rPr>
          <w:rFonts w:ascii="方正仿宋_GBK" w:hAnsi="方正仿宋_GBK" w:eastAsia="方正仿宋_GBK" w:cs="方正仿宋_GBK"/>
          <w:sz w:val="33"/>
          <w:szCs w:val="33"/>
        </w:rPr>
      </w:pPr>
      <w:r>
        <w:rPr>
          <w:rFonts w:hint="eastAsia"/>
          <w:sz w:val="24"/>
        </w:rPr>
        <w:t xml:space="preserve">                                      </w:t>
      </w:r>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6</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6861E"/>
    <w:multiLevelType w:val="singleLevel"/>
    <w:tmpl w:val="62B6861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210"/>
  <w:drawingGridVerticalSpacing w:val="16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M5MDg5NzI3MDM5NWIzYWZmYTNjYzhiN2U1YWJiODEifQ=="/>
  </w:docVars>
  <w:rsids>
    <w:rsidRoot w:val="00172A27"/>
    <w:rsid w:val="000076C4"/>
    <w:rsid w:val="000B1C1D"/>
    <w:rsid w:val="000B6BA2"/>
    <w:rsid w:val="000B7041"/>
    <w:rsid w:val="000C2728"/>
    <w:rsid w:val="000D519F"/>
    <w:rsid w:val="0011268C"/>
    <w:rsid w:val="00112DA0"/>
    <w:rsid w:val="00143461"/>
    <w:rsid w:val="00146567"/>
    <w:rsid w:val="00146650"/>
    <w:rsid w:val="00151FAA"/>
    <w:rsid w:val="00153DA1"/>
    <w:rsid w:val="00162B27"/>
    <w:rsid w:val="0017254E"/>
    <w:rsid w:val="00172A27"/>
    <w:rsid w:val="00185611"/>
    <w:rsid w:val="00190694"/>
    <w:rsid w:val="00196633"/>
    <w:rsid w:val="001A137F"/>
    <w:rsid w:val="001A63AD"/>
    <w:rsid w:val="001E26FA"/>
    <w:rsid w:val="001E290D"/>
    <w:rsid w:val="001E2AB4"/>
    <w:rsid w:val="001F5EEA"/>
    <w:rsid w:val="00213E08"/>
    <w:rsid w:val="00286CA7"/>
    <w:rsid w:val="002D0530"/>
    <w:rsid w:val="002D6938"/>
    <w:rsid w:val="002E1A98"/>
    <w:rsid w:val="003300F3"/>
    <w:rsid w:val="00331FE6"/>
    <w:rsid w:val="00335F89"/>
    <w:rsid w:val="003545A9"/>
    <w:rsid w:val="00356C3C"/>
    <w:rsid w:val="00357A02"/>
    <w:rsid w:val="00372CBC"/>
    <w:rsid w:val="00375EFD"/>
    <w:rsid w:val="003B4967"/>
    <w:rsid w:val="003E592B"/>
    <w:rsid w:val="003F1A8F"/>
    <w:rsid w:val="00400954"/>
    <w:rsid w:val="00441AB4"/>
    <w:rsid w:val="00441E30"/>
    <w:rsid w:val="00445A3A"/>
    <w:rsid w:val="00452F64"/>
    <w:rsid w:val="00461AAF"/>
    <w:rsid w:val="00462611"/>
    <w:rsid w:val="004F0827"/>
    <w:rsid w:val="005127CD"/>
    <w:rsid w:val="005211E0"/>
    <w:rsid w:val="005225BA"/>
    <w:rsid w:val="00547162"/>
    <w:rsid w:val="005605C9"/>
    <w:rsid w:val="0057333F"/>
    <w:rsid w:val="00577E3B"/>
    <w:rsid w:val="005A257A"/>
    <w:rsid w:val="005C0D72"/>
    <w:rsid w:val="005D2989"/>
    <w:rsid w:val="005D2BBD"/>
    <w:rsid w:val="005D7508"/>
    <w:rsid w:val="00630038"/>
    <w:rsid w:val="006376EE"/>
    <w:rsid w:val="00673FC7"/>
    <w:rsid w:val="006877FB"/>
    <w:rsid w:val="006A321F"/>
    <w:rsid w:val="006A3F41"/>
    <w:rsid w:val="006C27A9"/>
    <w:rsid w:val="006E26F2"/>
    <w:rsid w:val="00740F27"/>
    <w:rsid w:val="007414E6"/>
    <w:rsid w:val="00770000"/>
    <w:rsid w:val="00777F9A"/>
    <w:rsid w:val="007D1717"/>
    <w:rsid w:val="007E2F97"/>
    <w:rsid w:val="008230A6"/>
    <w:rsid w:val="00855567"/>
    <w:rsid w:val="00857C4B"/>
    <w:rsid w:val="00872DC5"/>
    <w:rsid w:val="008D1943"/>
    <w:rsid w:val="008D2F25"/>
    <w:rsid w:val="008D337E"/>
    <w:rsid w:val="008E547D"/>
    <w:rsid w:val="008E5BCF"/>
    <w:rsid w:val="009100DA"/>
    <w:rsid w:val="00914D17"/>
    <w:rsid w:val="00922E34"/>
    <w:rsid w:val="0093566A"/>
    <w:rsid w:val="009627E6"/>
    <w:rsid w:val="009874CA"/>
    <w:rsid w:val="00993764"/>
    <w:rsid w:val="0099545C"/>
    <w:rsid w:val="009B1F93"/>
    <w:rsid w:val="009E78C2"/>
    <w:rsid w:val="00A13138"/>
    <w:rsid w:val="00A16010"/>
    <w:rsid w:val="00A404A0"/>
    <w:rsid w:val="00A516B5"/>
    <w:rsid w:val="00A83A54"/>
    <w:rsid w:val="00AA3834"/>
    <w:rsid w:val="00AB5CF1"/>
    <w:rsid w:val="00AE52B9"/>
    <w:rsid w:val="00B12D17"/>
    <w:rsid w:val="00B556A6"/>
    <w:rsid w:val="00B57064"/>
    <w:rsid w:val="00B82563"/>
    <w:rsid w:val="00BC4F2A"/>
    <w:rsid w:val="00BE1AC0"/>
    <w:rsid w:val="00BE1C03"/>
    <w:rsid w:val="00C54436"/>
    <w:rsid w:val="00C60728"/>
    <w:rsid w:val="00C7318C"/>
    <w:rsid w:val="00C743C1"/>
    <w:rsid w:val="00C755E2"/>
    <w:rsid w:val="00C8580C"/>
    <w:rsid w:val="00CD09CB"/>
    <w:rsid w:val="00CE1123"/>
    <w:rsid w:val="00D35A2A"/>
    <w:rsid w:val="00D7498C"/>
    <w:rsid w:val="00DE66B8"/>
    <w:rsid w:val="00E2088C"/>
    <w:rsid w:val="00E212BE"/>
    <w:rsid w:val="00E26EDF"/>
    <w:rsid w:val="00E6247E"/>
    <w:rsid w:val="00E633CE"/>
    <w:rsid w:val="00E7079C"/>
    <w:rsid w:val="00E85051"/>
    <w:rsid w:val="00E906EC"/>
    <w:rsid w:val="00EA41DD"/>
    <w:rsid w:val="00EB2A39"/>
    <w:rsid w:val="00EE3A79"/>
    <w:rsid w:val="00EF1E96"/>
    <w:rsid w:val="00F05E13"/>
    <w:rsid w:val="00F06A9A"/>
    <w:rsid w:val="00F213EB"/>
    <w:rsid w:val="00F32154"/>
    <w:rsid w:val="00F42E0F"/>
    <w:rsid w:val="00F53BDD"/>
    <w:rsid w:val="00F60107"/>
    <w:rsid w:val="00F602E9"/>
    <w:rsid w:val="00FC33D2"/>
    <w:rsid w:val="00FF3C0C"/>
    <w:rsid w:val="00FF4A3F"/>
    <w:rsid w:val="01713BFB"/>
    <w:rsid w:val="044737CB"/>
    <w:rsid w:val="046C6A34"/>
    <w:rsid w:val="05A05F0D"/>
    <w:rsid w:val="066C7719"/>
    <w:rsid w:val="07884695"/>
    <w:rsid w:val="07D34EAD"/>
    <w:rsid w:val="08574EB0"/>
    <w:rsid w:val="0A65051E"/>
    <w:rsid w:val="0A74520D"/>
    <w:rsid w:val="0ACA40AA"/>
    <w:rsid w:val="0AF03C11"/>
    <w:rsid w:val="0E9769CD"/>
    <w:rsid w:val="0F5B4D6C"/>
    <w:rsid w:val="100667D7"/>
    <w:rsid w:val="10107C42"/>
    <w:rsid w:val="106B369B"/>
    <w:rsid w:val="10D25BE2"/>
    <w:rsid w:val="136E0222"/>
    <w:rsid w:val="13AA2D93"/>
    <w:rsid w:val="14B8416C"/>
    <w:rsid w:val="14E63856"/>
    <w:rsid w:val="14F87677"/>
    <w:rsid w:val="1537101F"/>
    <w:rsid w:val="172543E6"/>
    <w:rsid w:val="1771142B"/>
    <w:rsid w:val="19013987"/>
    <w:rsid w:val="1A522496"/>
    <w:rsid w:val="1A6D4D95"/>
    <w:rsid w:val="1F0C09E0"/>
    <w:rsid w:val="1F145F72"/>
    <w:rsid w:val="1FC5506D"/>
    <w:rsid w:val="20373B92"/>
    <w:rsid w:val="20C82877"/>
    <w:rsid w:val="25597F2B"/>
    <w:rsid w:val="25F83362"/>
    <w:rsid w:val="287A3C39"/>
    <w:rsid w:val="2D4C3B91"/>
    <w:rsid w:val="2F5B7687"/>
    <w:rsid w:val="312245A1"/>
    <w:rsid w:val="33483BA8"/>
    <w:rsid w:val="36E611E9"/>
    <w:rsid w:val="378B343F"/>
    <w:rsid w:val="3D75778C"/>
    <w:rsid w:val="3F83528C"/>
    <w:rsid w:val="41B539ED"/>
    <w:rsid w:val="4239728C"/>
    <w:rsid w:val="4377531A"/>
    <w:rsid w:val="43B04778"/>
    <w:rsid w:val="45867668"/>
    <w:rsid w:val="463B7073"/>
    <w:rsid w:val="4B167813"/>
    <w:rsid w:val="4D087EAB"/>
    <w:rsid w:val="4E5302D6"/>
    <w:rsid w:val="515D3A2F"/>
    <w:rsid w:val="55D3431B"/>
    <w:rsid w:val="567437AD"/>
    <w:rsid w:val="56B56E06"/>
    <w:rsid w:val="57396CFC"/>
    <w:rsid w:val="5A9A5BEE"/>
    <w:rsid w:val="5B8822D2"/>
    <w:rsid w:val="5DC42A10"/>
    <w:rsid w:val="60B83F79"/>
    <w:rsid w:val="612017D0"/>
    <w:rsid w:val="61E17E8C"/>
    <w:rsid w:val="63CB087F"/>
    <w:rsid w:val="67CF7059"/>
    <w:rsid w:val="68A037A1"/>
    <w:rsid w:val="6C844ECE"/>
    <w:rsid w:val="6FB51BC2"/>
    <w:rsid w:val="70F22844"/>
    <w:rsid w:val="71FD0CCE"/>
    <w:rsid w:val="757139C1"/>
    <w:rsid w:val="7822120B"/>
    <w:rsid w:val="79EC0EA4"/>
    <w:rsid w:val="7AC20127"/>
    <w:rsid w:val="7B6332EC"/>
    <w:rsid w:val="7DFF2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6">
    <w:name w:val="toc 2"/>
    <w:basedOn w:val="1"/>
    <w:next w:val="1"/>
    <w:qFormat/>
    <w:uiPriority w:val="0"/>
    <w:pPr>
      <w:tabs>
        <w:tab w:val="right" w:leader="dot" w:pos="8296"/>
      </w:tabs>
      <w:ind w:left="420" w:leftChars="200"/>
    </w:pPr>
  </w:style>
  <w:style w:type="character" w:styleId="9">
    <w:name w:val="Strong"/>
    <w:qFormat/>
    <w:uiPriority w:val="0"/>
    <w:rPr>
      <w:b/>
      <w:bCs/>
    </w:rPr>
  </w:style>
  <w:style w:type="character" w:customStyle="1" w:styleId="10">
    <w:name w:val="页脚 Char"/>
    <w:link w:val="3"/>
    <w:qFormat/>
    <w:uiPriority w:val="99"/>
    <w:rPr>
      <w:kern w:val="2"/>
      <w:sz w:val="18"/>
    </w:rPr>
  </w:style>
  <w:style w:type="character" w:customStyle="1" w:styleId="11">
    <w:name w:val="批注框文本 Char"/>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3DFC4A-3938-42CD-9E75-6AC2F180144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4241</Words>
  <Characters>4878</Characters>
  <Lines>33</Lines>
  <Paragraphs>9</Paragraphs>
  <TotalTime>0</TotalTime>
  <ScaleCrop>false</ScaleCrop>
  <LinksUpToDate>false</LinksUpToDate>
  <CharactersWithSpaces>5092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2017-03-30T12:48:00Z</dcterms:created>
  <dc:creator>Administrator</dc:creator>
  <cp:lastModifiedBy>lenovo</cp:lastModifiedBy>
  <cp:lastPrinted>2021-03-11T06:38:00Z</cp:lastPrinted>
  <dcterms:modified xsi:type="dcterms:W3CDTF">2022-06-27T08:47:42Z</dcterms:modified>
  <dc:title>关于xxx2015年部门预算编制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A75E93DAA70E424E9B9265556D7B48B1</vt:lpwstr>
  </property>
</Properties>
</file>