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微软雅黑" w:hAnsi="微软雅黑" w:eastAsia="微软雅黑" w:cs="微软雅黑"/>
          <w:b/>
          <w:bCs/>
          <w:sz w:val="44"/>
          <w:szCs w:val="44"/>
          <w:lang w:eastAsia="zh-CN"/>
        </w:rPr>
      </w:pPr>
      <w:r>
        <w:rPr>
          <w:rFonts w:hint="eastAsia" w:ascii="微软雅黑" w:hAnsi="微软雅黑" w:eastAsia="微软雅黑" w:cs="微软雅黑"/>
          <w:b/>
          <w:bCs/>
          <w:sz w:val="44"/>
          <w:szCs w:val="44"/>
        </w:rPr>
        <w:t>武胜县中华小学</w:t>
      </w:r>
      <w:r>
        <w:rPr>
          <w:rFonts w:hint="eastAsia" w:ascii="微软雅黑" w:hAnsi="微软雅黑" w:eastAsia="微软雅黑" w:cs="微软雅黑"/>
          <w:b/>
          <w:bCs/>
          <w:sz w:val="44"/>
          <w:szCs w:val="44"/>
          <w:lang w:eastAsia="zh-CN"/>
        </w:rPr>
        <w:t>校</w:t>
      </w:r>
    </w:p>
    <w:p>
      <w:pPr>
        <w:jc w:val="center"/>
        <w:rPr>
          <w:rFonts w:hint="eastAsia" w:ascii="微软雅黑" w:hAnsi="微软雅黑" w:eastAsia="微软雅黑" w:cs="微软雅黑"/>
          <w:sz w:val="32"/>
        </w:rPr>
      </w:pPr>
      <w:r>
        <w:rPr>
          <w:rFonts w:hint="eastAsia" w:ascii="微软雅黑" w:hAnsi="微软雅黑" w:eastAsia="微软雅黑" w:cs="微软雅黑"/>
          <w:b/>
          <w:bCs/>
          <w:sz w:val="44"/>
          <w:szCs w:val="44"/>
        </w:rPr>
        <w:t>关于</w:t>
      </w:r>
      <w:r>
        <w:rPr>
          <w:rFonts w:hint="eastAsia" w:ascii="微软雅黑" w:hAnsi="微软雅黑" w:eastAsia="微软雅黑" w:cs="微软雅黑"/>
          <w:b/>
          <w:bCs/>
          <w:sz w:val="44"/>
          <w:szCs w:val="44"/>
          <w:lang w:eastAsia="zh-CN"/>
        </w:rPr>
        <w:t>20</w:t>
      </w:r>
      <w:r>
        <w:rPr>
          <w:rFonts w:hint="eastAsia" w:ascii="微软雅黑" w:hAnsi="微软雅黑" w:eastAsia="微软雅黑" w:cs="微软雅黑"/>
          <w:b/>
          <w:bCs/>
          <w:sz w:val="44"/>
          <w:szCs w:val="44"/>
          <w:lang w:val="en-US" w:eastAsia="zh-CN"/>
        </w:rPr>
        <w:t>21</w:t>
      </w:r>
      <w:r>
        <w:rPr>
          <w:rFonts w:hint="eastAsia" w:ascii="微软雅黑" w:hAnsi="微软雅黑" w:eastAsia="微软雅黑" w:cs="微软雅黑"/>
          <w:b/>
          <w:bCs/>
          <w:sz w:val="44"/>
          <w:szCs w:val="44"/>
        </w:rPr>
        <w:t>年部门预算编制的说明</w:t>
      </w:r>
    </w:p>
    <w:p>
      <w:pPr>
        <w:rPr>
          <w:rFonts w:hint="eastAsia" w:eastAsia="仿宋"/>
          <w:sz w:val="32"/>
        </w:rPr>
      </w:pPr>
      <w:r>
        <w:rPr>
          <w:rFonts w:hint="eastAsia" w:eastAsia="仿宋"/>
          <w:sz w:val="32"/>
        </w:rPr>
        <w:t xml:space="preserve">    </w:t>
      </w:r>
    </w:p>
    <w:p>
      <w:pPr>
        <w:widowControl/>
        <w:jc w:val="center"/>
        <w:rPr>
          <w:rFonts w:ascii="黑体" w:hAnsi="黑体" w:eastAsia="黑体"/>
          <w:color w:val="000000"/>
          <w:sz w:val="48"/>
          <w:szCs w:val="48"/>
        </w:rPr>
      </w:pPr>
      <w:r>
        <w:rPr>
          <w:rFonts w:hint="eastAsia" w:ascii="黑体" w:hAnsi="黑体" w:eastAsia="黑体"/>
          <w:color w:val="000000"/>
          <w:sz w:val="48"/>
          <w:szCs w:val="48"/>
        </w:rPr>
        <w:t>目录</w:t>
      </w:r>
    </w:p>
    <w:p/>
    <w:p>
      <w:pPr>
        <w:spacing w:line="580" w:lineRule="exact"/>
        <w:jc w:val="center"/>
        <w:rPr>
          <w:rFonts w:hint="eastAsia" w:ascii="黑体" w:hAnsi="宋体" w:eastAsia="黑体" w:cs="宋体"/>
          <w:b/>
          <w:bCs/>
          <w:sz w:val="32"/>
          <w:szCs w:val="32"/>
        </w:rPr>
      </w:pPr>
      <w:r>
        <w:rPr>
          <w:rFonts w:hint="eastAsia" w:ascii="新宋体" w:hAnsi="新宋体" w:eastAsia="新宋体" w:cs="新宋体"/>
          <w:sz w:val="32"/>
          <w:szCs w:val="32"/>
          <w:lang w:eastAsia="zh-CN"/>
        </w:rPr>
        <w:t>公开时间：</w:t>
      </w:r>
      <w:r>
        <w:rPr>
          <w:rFonts w:hint="eastAsia" w:ascii="新宋体" w:hAnsi="新宋体" w:eastAsia="新宋体" w:cs="新宋体"/>
          <w:sz w:val="32"/>
          <w:szCs w:val="32"/>
        </w:rPr>
        <w:t>202</w:t>
      </w:r>
      <w:r>
        <w:rPr>
          <w:rFonts w:hint="eastAsia" w:ascii="新宋体" w:hAnsi="新宋体" w:eastAsia="新宋体" w:cs="新宋体"/>
          <w:sz w:val="32"/>
          <w:szCs w:val="32"/>
          <w:lang w:val="en-US" w:eastAsia="zh-CN"/>
        </w:rPr>
        <w:t>1</w:t>
      </w:r>
      <w:r>
        <w:rPr>
          <w:rFonts w:hint="eastAsia" w:ascii="新宋体" w:hAnsi="新宋体" w:eastAsia="新宋体" w:cs="新宋体"/>
          <w:sz w:val="32"/>
          <w:szCs w:val="32"/>
          <w:lang w:eastAsia="zh-CN"/>
        </w:rPr>
        <w:t>年</w:t>
      </w:r>
      <w:r>
        <w:rPr>
          <w:rFonts w:hint="eastAsia" w:ascii="新宋体" w:hAnsi="新宋体" w:eastAsia="新宋体" w:cs="新宋体"/>
          <w:sz w:val="32"/>
          <w:szCs w:val="32"/>
          <w:lang w:val="en-US" w:eastAsia="zh-CN"/>
        </w:rPr>
        <w:t>2</w:t>
      </w:r>
      <w:r>
        <w:rPr>
          <w:rFonts w:hint="eastAsia" w:ascii="新宋体" w:hAnsi="新宋体" w:eastAsia="新宋体" w:cs="新宋体"/>
          <w:sz w:val="32"/>
          <w:szCs w:val="32"/>
          <w:lang w:eastAsia="zh-CN"/>
        </w:rPr>
        <w:t>月</w:t>
      </w:r>
      <w:r>
        <w:rPr>
          <w:rFonts w:hint="eastAsia" w:ascii="新宋体" w:hAnsi="新宋体" w:eastAsia="新宋体" w:cs="新宋体"/>
          <w:sz w:val="32"/>
          <w:szCs w:val="32"/>
          <w:lang w:val="en-US" w:eastAsia="zh-CN"/>
        </w:rPr>
        <w:t>25</w:t>
      </w:r>
      <w:r>
        <w:rPr>
          <w:rFonts w:hint="eastAsia" w:ascii="新宋体" w:hAnsi="新宋体" w:eastAsia="新宋体" w:cs="新宋体"/>
          <w:sz w:val="32"/>
          <w:szCs w:val="32"/>
          <w:lang w:eastAsia="zh-CN"/>
        </w:rPr>
        <w:t>日</w:t>
      </w:r>
    </w:p>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基本职能及主要工作</w:t>
      </w:r>
      <w:r>
        <w:rPr>
          <w:rFonts w:hint="eastAsia" w:cs="仿宋"/>
          <w:sz w:val="32"/>
          <w:szCs w:val="32"/>
          <w:lang w:val="en-US" w:eastAsia="zh-CN"/>
        </w:rPr>
        <w:t>..........................1</w:t>
      </w:r>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lang w:val="en-US"/>
        </w:rPr>
      </w:pPr>
      <w:r>
        <w:rPr>
          <w:rFonts w:hint="eastAsia" w:ascii="仿宋" w:hAnsi="仿宋" w:eastAsia="仿宋" w:cs="仿宋"/>
          <w:sz w:val="32"/>
          <w:szCs w:val="32"/>
        </w:rPr>
        <w:t>部门预算单位构成</w:t>
      </w:r>
      <w:r>
        <w:rPr>
          <w:rFonts w:hint="eastAsia" w:cs="仿宋"/>
          <w:sz w:val="32"/>
          <w:szCs w:val="32"/>
          <w:lang w:val="en-US" w:eastAsia="zh-CN"/>
        </w:rPr>
        <w:t>............................3</w:t>
      </w:r>
    </w:p>
    <w:p>
      <w:pPr>
        <w:pStyle w:val="4"/>
        <w:keepNext w:val="0"/>
        <w:keepLines w:val="0"/>
        <w:pageBreakBefore w:val="0"/>
        <w:widowControl w:val="0"/>
        <w:numPr>
          <w:ilvl w:val="0"/>
          <w:numId w:val="0"/>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24"/>
          <w:szCs w:val="24"/>
          <w:lang w:val="en-US" w:eastAsia="zh-CN"/>
        </w:rPr>
      </w:pPr>
      <w:r>
        <w:rPr>
          <w:rFonts w:hint="eastAsia" w:cs="仿宋"/>
          <w:sz w:val="32"/>
          <w:szCs w:val="32"/>
          <w:lang w:val="en-US" w:eastAsia="zh-CN"/>
        </w:rPr>
        <w:t>3</w:t>
      </w:r>
      <w:r>
        <w:rPr>
          <w:rFonts w:hint="eastAsia" w:ascii="仿宋" w:hAnsi="仿宋" w:eastAsia="仿宋" w:cs="仿宋"/>
          <w:sz w:val="32"/>
          <w:szCs w:val="32"/>
        </w:rPr>
        <w:t>、收支预算情况说明</w:t>
      </w:r>
      <w:r>
        <w:rPr>
          <w:rFonts w:hint="eastAsia" w:cs="仿宋"/>
          <w:sz w:val="32"/>
          <w:szCs w:val="32"/>
          <w:lang w:val="en-US" w:eastAsia="zh-CN"/>
        </w:rPr>
        <w:t>............................3</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、财政拨款收支预算情况说明</w:t>
      </w:r>
      <w:r>
        <w:rPr>
          <w:rFonts w:hint="eastAsia" w:ascii="仿宋" w:hAnsi="仿宋" w:eastAsia="仿宋" w:cs="仿宋"/>
          <w:sz w:val="32"/>
          <w:szCs w:val="32"/>
          <w:lang w:val="en-US" w:eastAsia="zh-CN"/>
        </w:rPr>
        <w:t>....................4</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24"/>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、一般公共预算当年拨款情况说明</w:t>
      </w:r>
      <w:r>
        <w:rPr>
          <w:rFonts w:hint="eastAsia" w:ascii="仿宋" w:hAnsi="仿宋" w:eastAsia="仿宋" w:cs="仿宋"/>
          <w:sz w:val="24"/>
          <w:lang w:val="en-US" w:eastAsia="zh-CN"/>
        </w:rPr>
        <w:t xml:space="preserve"> ...................</w:t>
      </w:r>
      <w:r>
        <w:rPr>
          <w:rFonts w:hint="eastAsia" w:ascii="仿宋" w:hAnsi="仿宋" w:eastAsia="仿宋" w:cs="仿宋"/>
          <w:kern w:val="2"/>
          <w:sz w:val="32"/>
          <w:szCs w:val="32"/>
          <w:lang w:val="en-US" w:eastAsia="zh-CN" w:bidi="ar-SA"/>
        </w:rPr>
        <w:t xml:space="preserve">.4 </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、一般公共预算基本支出情况说明</w:t>
      </w:r>
      <w:r>
        <w:rPr>
          <w:rFonts w:hint="eastAsia" w:ascii="仿宋" w:hAnsi="仿宋" w:eastAsia="仿宋" w:cs="仿宋"/>
          <w:sz w:val="24"/>
          <w:lang w:val="en-US" w:eastAsia="zh-CN"/>
        </w:rPr>
        <w:t xml:space="preserve"> ................... 5</w:t>
      </w:r>
      <w:r>
        <w:rPr>
          <w:rFonts w:hint="eastAsia" w:ascii="仿宋" w:hAnsi="仿宋" w:eastAsia="仿宋" w:cs="仿宋"/>
          <w:kern w:val="2"/>
          <w:sz w:val="32"/>
          <w:szCs w:val="32"/>
          <w:lang w:val="en-US" w:eastAsia="zh-CN" w:bidi="ar-SA"/>
        </w:rPr>
        <w:t xml:space="preserve"> </w:t>
      </w:r>
      <w:r>
        <w:rPr>
          <w:rFonts w:hint="eastAsia" w:ascii="仿宋" w:hAnsi="仿宋" w:eastAsia="仿宋" w:cs="仿宋"/>
          <w:sz w:val="24"/>
          <w:lang w:val="en-US" w:eastAsia="zh-CN"/>
        </w:rPr>
        <w:t xml:space="preserve">    </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7</w:t>
      </w:r>
      <w:r>
        <w:rPr>
          <w:rFonts w:hint="eastAsia" w:ascii="仿宋" w:hAnsi="仿宋" w:eastAsia="仿宋" w:cs="仿宋"/>
          <w:sz w:val="32"/>
          <w:szCs w:val="32"/>
        </w:rPr>
        <w:t>、“三公”经费财政拨款预算安排情况说明</w:t>
      </w:r>
      <w:r>
        <w:rPr>
          <w:rFonts w:hint="eastAsia" w:ascii="仿宋" w:hAnsi="仿宋" w:eastAsia="仿宋" w:cs="仿宋"/>
          <w:sz w:val="32"/>
          <w:szCs w:val="32"/>
          <w:lang w:val="en-US" w:eastAsia="zh-CN"/>
        </w:rPr>
        <w:t>........ 6</w:t>
      </w:r>
    </w:p>
    <w:p>
      <w:pPr>
        <w:rPr>
          <w:rFonts w:hint="default" w:ascii="仿宋" w:hAnsi="仿宋" w:eastAsia="仿宋" w:cs="仿宋"/>
          <w:sz w:val="32"/>
          <w:szCs w:val="32"/>
          <w:lang w:val="en-US"/>
        </w:rPr>
      </w:pPr>
      <w:r>
        <w:rPr>
          <w:rFonts w:hint="eastAsia" w:ascii="仿宋" w:hAnsi="仿宋" w:eastAsia="仿宋" w:cs="仿宋"/>
          <w:sz w:val="32"/>
          <w:szCs w:val="32"/>
          <w:lang w:val="en-US" w:eastAsia="zh-CN"/>
        </w:rPr>
        <w:t>8</w:t>
      </w:r>
      <w:r>
        <w:rPr>
          <w:rFonts w:hint="eastAsia" w:ascii="仿宋" w:hAnsi="仿宋" w:eastAsia="仿宋" w:cs="仿宋"/>
          <w:sz w:val="32"/>
          <w:szCs w:val="32"/>
        </w:rPr>
        <w:t>、政府性基金预算支出情况说明</w:t>
      </w:r>
      <w:r>
        <w:rPr>
          <w:rFonts w:hint="eastAsia" w:ascii="仿宋" w:hAnsi="仿宋" w:eastAsia="仿宋" w:cs="仿宋"/>
          <w:sz w:val="32"/>
          <w:szCs w:val="32"/>
          <w:lang w:val="en-US" w:eastAsia="zh-CN"/>
        </w:rPr>
        <w:t>..................6</w:t>
      </w:r>
      <w:bookmarkStart w:id="0" w:name="_GoBack"/>
      <w:bookmarkEnd w:id="0"/>
    </w:p>
    <w:p>
      <w:pPr>
        <w:widowControl/>
        <w:spacing w:line="440" w:lineRule="exact"/>
        <w:jc w:val="left"/>
        <w:rPr>
          <w:rFonts w:hint="eastAsia" w:ascii="仿宋" w:hAnsi="仿宋" w:eastAsia="仿宋" w:cs="仿宋"/>
          <w:bCs/>
          <w:kern w:val="44"/>
          <w:sz w:val="24"/>
        </w:rPr>
      </w:pPr>
      <w:r>
        <w:rPr>
          <w:rFonts w:hint="eastAsia" w:ascii="仿宋" w:hAnsi="仿宋" w:eastAsia="仿宋" w:cs="仿宋"/>
          <w:sz w:val="32"/>
          <w:szCs w:val="32"/>
          <w:lang w:val="en-US" w:eastAsia="zh-CN"/>
        </w:rPr>
        <w:t>9</w:t>
      </w:r>
      <w:r>
        <w:rPr>
          <w:rFonts w:hint="eastAsia" w:ascii="仿宋" w:hAnsi="仿宋" w:eastAsia="仿宋" w:cs="仿宋"/>
          <w:sz w:val="32"/>
          <w:szCs w:val="32"/>
        </w:rPr>
        <w:t>、其他重要事项的情况说明</w:t>
      </w:r>
      <w:r>
        <w:rPr>
          <w:rFonts w:hint="eastAsia" w:ascii="仿宋" w:hAnsi="仿宋" w:eastAsia="仿宋" w:cs="仿宋"/>
          <w:sz w:val="32"/>
          <w:szCs w:val="32"/>
          <w:lang w:val="en-US" w:eastAsia="zh-CN"/>
        </w:rPr>
        <w:t>......................6</w:t>
      </w:r>
      <w:r>
        <w:rPr>
          <w:rFonts w:hint="eastAsia" w:ascii="仿宋" w:hAnsi="仿宋" w:eastAsia="仿宋" w:cs="仿宋"/>
          <w:sz w:val="32"/>
          <w:szCs w:val="32"/>
          <w:lang w:val="en-US" w:eastAsia="zh-CN"/>
        </w:rPr>
        <w:tab/>
      </w:r>
    </w:p>
    <w:p>
      <w:pPr>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eastAsia" w:ascii="仿宋" w:hAnsi="仿宋" w:eastAsia="仿宋" w:cs="仿宋"/>
          <w:sz w:val="32"/>
          <w:szCs w:val="32"/>
        </w:rPr>
        <w:t>、</w:t>
      </w:r>
      <w:r>
        <w:rPr>
          <w:rFonts w:hint="eastAsia" w:ascii="仿宋" w:hAnsi="仿宋" w:eastAsia="仿宋" w:cs="仿宋"/>
          <w:sz w:val="32"/>
          <w:szCs w:val="32"/>
          <w:lang w:val="en-US" w:eastAsia="zh-CN"/>
        </w:rPr>
        <w:t>名词解释...................................6</w:t>
      </w:r>
    </w:p>
    <w:p>
      <w:pPr>
        <w:spacing w:line="600" w:lineRule="exact"/>
        <w:rPr>
          <w:rFonts w:hint="eastAsia" w:eastAsia="仿宋"/>
          <w:sz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w:t>
      </w:r>
      <w:r>
        <w:rPr>
          <w:rFonts w:hint="eastAsia" w:ascii="仿宋" w:hAnsi="仿宋" w:eastAsia="仿宋" w:cs="仿宋"/>
          <w:sz w:val="32"/>
          <w:szCs w:val="32"/>
          <w:lang w:val="en-US" w:eastAsia="zh-CN"/>
        </w:rPr>
        <w:t>附表.......................................7</w:t>
      </w:r>
    </w:p>
    <w:p>
      <w:pPr>
        <w:rPr>
          <w:rFonts w:hint="eastAsia" w:eastAsia="仿宋"/>
          <w:sz w:val="32"/>
        </w:rPr>
      </w:pPr>
      <w:r>
        <w:rPr>
          <w:rFonts w:hint="eastAsia" w:ascii="黑体" w:hAnsi="宋体" w:eastAsia="黑体" w:cs="宋体"/>
          <w:b/>
          <w:bCs/>
          <w:sz w:val="32"/>
          <w:szCs w:val="32"/>
        </w:rPr>
        <w:t xml:space="preserve">   </w:t>
      </w:r>
      <w:r>
        <w:rPr>
          <w:rFonts w:hint="eastAsia" w:ascii="新宋体" w:hAnsi="新宋体" w:eastAsia="新宋体" w:cs="新宋体"/>
          <w:sz w:val="32"/>
          <w:szCs w:val="32"/>
        </w:rPr>
        <w:t xml:space="preserve"> </w:t>
      </w:r>
    </w:p>
    <w:p>
      <w:pPr>
        <w:spacing w:line="0" w:lineRule="atLeast"/>
        <w:ind w:firstLine="640" w:firstLineChars="200"/>
        <w:rPr>
          <w:rFonts w:hint="eastAsia" w:ascii="仿宋" w:hAnsi="仿宋" w:eastAsia="仿宋" w:cs="仿宋"/>
          <w:b/>
          <w:bCs/>
          <w:kern w:val="2"/>
          <w:sz w:val="32"/>
          <w:szCs w:val="32"/>
          <w:lang w:val="en-US" w:eastAsia="zh-CN" w:bidi="ar-SA"/>
        </w:rPr>
      </w:pPr>
      <w:r>
        <w:rPr>
          <w:rFonts w:hint="eastAsia" w:eastAsia="仿宋"/>
          <w:sz w:val="32"/>
        </w:rPr>
        <w:t>　</w:t>
      </w:r>
      <w:r>
        <w:rPr>
          <w:rFonts w:hint="eastAsia" w:ascii="仿宋" w:hAnsi="仿宋" w:eastAsia="仿宋" w:cs="仿宋"/>
          <w:b/>
          <w:bCs/>
          <w:kern w:val="2"/>
          <w:sz w:val="32"/>
          <w:szCs w:val="32"/>
          <w:lang w:val="en-US" w:eastAsia="zh-CN" w:bidi="ar-SA"/>
        </w:rPr>
        <w:t xml:space="preserve"> 一、基本职能及主要工作</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武胜县中华小学校是一所农村的全日制义务教育小学，附设学前班教育，主要职能是实施六年的小学义务教育和学前幼儿教育工作，促进基础教育发展。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(一)指导思想</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十九大精神为指导，不忘初心，牢记使命,踏实有效的实施教育教学工作。同时以提高教育教学质量为核心，统领我校教育教学教研工作，加大课程改革的力度，提高课程实施水平，认真贯切落实学校本学期工作目标和任务，各项工作坚持依法治校，不断创新管理机制，狠抓校园文化建设，扎实常规管理，强化教学研究工作，全面提升教育教学质量。重点抓好学校德育、教学质量、特色工作、学校建设等工作，使他们相辅相成。努力做到“教师发展，学生发展，学校发展”，提高学校声誉,让我校焕发新的光彩。</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(二)工作重点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1、加大校园整治力度。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2、深入开展“三步一主线”高效课堂活动，提高教育教学水平，促进教师专业化发展，促进家校合力育人。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3、促进学生德智体美劳全面发展，使学生人人都有进步，人人都有收获。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4、加强教师队伍建设，教师思想素质、业务素质不断提高。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5、进一步做好教育教学工作，坚持“质量立校”。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6、加强学校安全教育力度，杜绝各种安全事故发生。</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7、积极推进“三进校园” 活动。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（三）工作思路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1、扎实开展校本教研，着力提高师资整体水平，以“导学究测”高效课堂活动为先导，切实解决本校在实施新的教学方法中遇到的问题，确保课改的顺利进行。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2、要严格按照《课程标准》的要求开展小学各学科的教学、调研，着重在“导学究测”高效课堂活动等方面作出深入的探索，争取在抽测、学年考试质量要达到片区、教育局下达的指标任务。积极努力推进三进校园活动的顺利实施。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3、狠抓教学教研的日常管理工作，注重学生的养成教育。使管理走向规范化、科学化，以点带面，努力提高教学管理水平。</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4、积极做好各类实验工作、艺体工作的实施，努力扩展教育均衡发展的工作成果。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（四）工作措施及内容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1、进一步强化教学常规。 坚持每月的教学常规考核，坚持每月的单元测试，切实加强对教学过程的严格检查和监控，提高教学管理水平，向管理要质量，向管理要效益。继续坚持常态日常管理，加强教学全过程的督促检查，对教学水平不高，质量滞后且工作态度不好的教师和教学现象及时进行剖析，加强督促与指导，使之教学水平和教学质量都得到较大提高。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2、通过各种形式，想方设法提高教师实施“三步一主线”高效课堂的教学水平，不断改进教学方法，以达到课程标准教材的教学要求。 一是组织各学科骨干教师上示范课，体现示范作用; 二是要求每位教师上剖析课，扬长避短，实现整体提高。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3、开展校本研训。着力开展校本培训工作，做到有计划、有步骤地提高我校教师的教学业务水平和教研能力，造就一支高素质的教师队伍，为进一步提高教学质量打下坚实的基础。</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4、积极开展第二课堂活动。开展兴趣小组活动，活跃校园文化，加强对所有学科课外辅导，对不同层次的学生开展针对性辅导。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5、安全、德育和后勤工作。</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(1)搞好校园卫生与创建工作。认真落实“每天一小扫，每天卫生监督”、坚持红领巾监督岗制度，表扬与批评等相关卫生管理制度。 　　</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(2)切实抓好学校的安全与稳定工作。①定期制定安全倡议书、告家长书; 　　②落实学校安全工作责任制，强化安全事故责任追究制;③经常性的开展安全教育，切实上好安全知识课;④建立安全隐患排查制度，及时发现和消除隐患; 　　⑤强化学校安全管理，坚持校务安全值日制度，坚持节假日值班护校制度; 　　⑥加强各种逃生演练活动，提高应急避险能力;⑦加强班级安全教育，认真落实安全委员日常工作;⑧通过悬挂安全标语横幅、国旗下的讲话、板报等形式开展交通安全、饮食安全、食品安全等教育， 要求班主任“时时讲安全、处处讲安全、事事讲安全”，将安全教育日常化、制度化、系列化。</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(3)进一步节支创收，各项开支精打细算，做到花小钱办大事，坚持校务公开制度，严格财务制度，加强民主理财。</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二、部门概况</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武胜县中华小学校是一级预算单位，没有下属的二级预算单位，为一个单设的农村小学，下玉皇楼一个教学点。现有教学班12个，学生120人。中华小学现有在职教职工44人，其中专任教师44人，其中村小教师10人；现有退休教职工14人。本校现设有校长办公室、行政办公室、德育办公室、安全办公室、教导处、后勤办公室、教师办公室。</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三、收支预算总体情况</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按照综合预算的原则，中华小学所有收入和支出均纳入部门预算管理。收入包括：一般公共预算拨款收入、事业收入；支出包括：小学教育支出、社会保障和就业支出、医疗卫生与计划生育支出、住房保障支出。中华小学2021年收支总预算为5,154,751.53元，其中：当年财政拨款收入5,154,751.53元，上年结转收入0万元。相应安排支出预算5,154,751.53元，其中：工资福利支出5,069,882.55元，日常公用支出34,384.92元，对个人和家庭的补助支出2,334.00元，专项支出0万元。</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（一）收入预算情况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中华小学2021年收入预算5,154,751.53元，其中：一般公共预算拨款收入5,154,751.53元，占100%；事业收入0万元，事业收入暂未纳入部门预算，占0%。</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（二）支出预算情况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中华小学2021年支出预算5,154,751.53元，其中：基本支出5,154,751.53元，占100%;项目支出0万元，暂未纳入预算，占0%。</w:t>
      </w:r>
    </w:p>
    <w:p>
      <w:pPr>
        <w:spacing w:line="0" w:lineRule="atLeast"/>
        <w:ind w:firstLine="643" w:firstLineChars="200"/>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四、财政拨款收支预算情况说明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2021年中华小学部门预算财政拨款收支总预算算5,154,751.53元。收入包括：本年一般公共预算拨款收入5,154,751.53元；支出包括：小学教育支出3,850,954.33万元、社会保障和就业支出550,158.72元、医疗卫生支出341,019.44元、住房保障支出412,619.04元。</w:t>
      </w:r>
    </w:p>
    <w:p>
      <w:pPr>
        <w:spacing w:line="0" w:lineRule="atLeast"/>
        <w:ind w:firstLine="643" w:firstLineChars="200"/>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五、一般公共预算当年拨款情况说明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（一）一般公共预算当年拨款规模变化情况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中华小学2021年一般公共预算当年拨款5154751.53元，比2020年预算数增加50274.89元，主要原因是：教师的工资调标和各种社保缴费增加。</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（二）一般公共预算当年拨款结构情况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小学教育支出3850954.33元，占74.71%；社会保障和就业支出550158.72元，占10.67%；医疗卫生与计划生育支出341019.44元，占6.61%、住房保障支出412619.04元，占8%。</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（三）一般公共预算当年拨款具体使用情况</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1.教育支出（类）普通教育（款）小学教育（项）2021年预算数为3850954.33元，主要用于：小学教育教职工基本工资、津补贴等基本支出。</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2.社会保障和就业支出（类）行政事业单位（款）机关事业单位基本养老保险（项）2021年预算数为550158.72元，主要用于中华小学教职工养老保险缴费。</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3.医疗卫生与计划生育支出（类）行政事业单位医疗（款）公务员医疗补助（项）2021年预算数为68,769.84元，主要用于：中华小学公务员医疗补助经费。</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4.医疗卫生与计划生育支出（类）行政事业单位医疗（款）事业单位医疗（项）2021年预算数为206,309.52元，主要用于：中华小学基本医疗保险缴费。</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5.医疗卫生与计划生育支出（类）行政事业单位医疗（款）其他行政事业单位医疗支出（项）2021年预算数为17,790.02元，主要用于：中华小学大病医疗保险缴费。</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住房保障支出（类）住房改革支出（款）住房公积金（项）2021年预算数为412,619.04元，主要用于：中华小学按广安市人力资源和社会保障局、财政局规定的基本工资和津贴补贴以及规定比例为职工缴纳的住房公积金。</w:t>
      </w:r>
    </w:p>
    <w:p>
      <w:pPr>
        <w:spacing w:line="0" w:lineRule="atLeast"/>
        <w:ind w:firstLine="643" w:firstLineChars="200"/>
        <w:rPr>
          <w:rFonts w:hint="eastAsia" w:ascii="仿宋" w:hAnsi="仿宋" w:eastAsia="仿宋" w:cs="仿宋"/>
          <w:kern w:val="2"/>
          <w:sz w:val="32"/>
          <w:szCs w:val="32"/>
          <w:lang w:val="en-US" w:eastAsia="zh-CN" w:bidi="ar-SA"/>
        </w:rPr>
      </w:pPr>
      <w:r>
        <w:rPr>
          <w:rFonts w:hint="eastAsia" w:ascii="仿宋" w:hAnsi="仿宋" w:eastAsia="仿宋" w:cs="仿宋"/>
          <w:b/>
          <w:bCs/>
          <w:kern w:val="2"/>
          <w:sz w:val="32"/>
          <w:szCs w:val="32"/>
          <w:lang w:val="en-US" w:eastAsia="zh-CN" w:bidi="ar-SA"/>
        </w:rPr>
        <w:t>六、一般公共预算基本支出情况说明</w:t>
      </w:r>
      <w:r>
        <w:rPr>
          <w:rFonts w:hint="eastAsia" w:ascii="仿宋" w:hAnsi="仿宋" w:eastAsia="仿宋" w:cs="仿宋"/>
          <w:b/>
          <w:bCs/>
          <w:kern w:val="2"/>
          <w:sz w:val="32"/>
          <w:szCs w:val="32"/>
          <w:lang w:val="en-US" w:eastAsia="zh-CN" w:bidi="ar-SA"/>
        </w:rPr>
        <w:br w:type="textWrapping"/>
      </w:r>
      <w:r>
        <w:rPr>
          <w:rFonts w:hint="eastAsia" w:ascii="仿宋" w:hAnsi="仿宋" w:eastAsia="仿宋" w:cs="仿宋"/>
          <w:kern w:val="2"/>
          <w:sz w:val="32"/>
          <w:szCs w:val="32"/>
          <w:lang w:val="en-US" w:eastAsia="zh-CN" w:bidi="ar-SA"/>
        </w:rPr>
        <w:t>　　中华小学2021年一般公共预算基本支出5,154,751.53元，其中：</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人员经费5,120,366.61元，主要包括：基本工资、津贴补贴、职工基本医疗保险缴费、公务员医疗补助缴费、其他社会保障缴费、绩效工资、机关事业单位基本养老保险缴费、生活补助、住房公积金缴费。</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公用经费34,384.92元，主要用于：教职工工会经费。</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七、“三公”经费财政拨款预算安排情况说明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中华小学2021年“三公”经费财政拨款预算数0元，暂未纳入预算。 </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八、政府性基金预算支出情况说明</w:t>
      </w:r>
    </w:p>
    <w:p>
      <w:pPr>
        <w:spacing w:line="0" w:lineRule="atLeast"/>
        <w:ind w:firstLine="640" w:firstLineChars="200"/>
        <w:rPr>
          <w:rFonts w:hint="eastAsia" w:ascii="仿宋" w:hAnsi="仿宋" w:eastAsia="仿宋" w:cs="仿宋"/>
          <w:b/>
          <w:bCs/>
          <w:kern w:val="2"/>
          <w:sz w:val="32"/>
          <w:szCs w:val="32"/>
          <w:lang w:val="en-US" w:eastAsia="zh-CN" w:bidi="ar-SA"/>
        </w:rPr>
      </w:pPr>
      <w:r>
        <w:rPr>
          <w:rFonts w:hint="eastAsia" w:ascii="仿宋" w:hAnsi="仿宋" w:eastAsia="仿宋" w:cs="仿宋"/>
          <w:kern w:val="2"/>
          <w:sz w:val="32"/>
          <w:szCs w:val="32"/>
          <w:lang w:val="en-US" w:eastAsia="zh-CN" w:bidi="ar-SA"/>
        </w:rPr>
        <w:t>中华小学2021年未安排政府性基金预算。</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xml:space="preserve">　  </w:t>
      </w:r>
      <w:r>
        <w:rPr>
          <w:rFonts w:hint="eastAsia" w:ascii="仿宋" w:hAnsi="仿宋" w:eastAsia="仿宋" w:cs="仿宋"/>
          <w:b/>
          <w:bCs/>
          <w:kern w:val="2"/>
          <w:sz w:val="32"/>
          <w:szCs w:val="32"/>
          <w:lang w:val="en-US" w:eastAsia="zh-CN" w:bidi="ar-SA"/>
        </w:rPr>
        <w:t>九、其他重要事项的情况说明</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（一）政府采购情况</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2021年，中华小学安排政府采购34230元，主要用于采购办公用电脑、复印机、网络设备、空调、纸张等，暂未部门预算中列支。</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（二）学生生均公用经费</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按照我县部门预算要求，我县2021年学校生均公用经费拨款收支均未纳入部门预算。具体收入、支出明细情况将在我校2021年部门决算公开资料中体现。</w:t>
      </w:r>
    </w:p>
    <w:p>
      <w:pPr>
        <w:spacing w:line="0" w:lineRule="atLeas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十、名词解释</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1.一般公共预算拨款收入：指市级财政当年拨付的资金。</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2.上年结转：指以前年度尚未完成，结转到本年仍按原规定用途继续使用的资金。</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3.一般公共服务（类）财政事务（款）行政运行（项）：指厅机关及参公管理事业单位用于保障机构正常运行、开展日常工作的基本支出。</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4.一般公共服务（类）财政事务（款）一般行政管理事务（项）：指厅机关及参公管理事业单位开展财政综合业务、预决算编审等未单独设置项级科目的专门性财政管理工作的项目支出。</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5.基本支出：指为保证机构正常运转，完成日常工作任务而发生的人员支出和公用支出。</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6.项目支出：指在基本支出之外为完成特定行政任务和事业发展目标所发生的支出。</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kern w:val="2"/>
          <w:sz w:val="32"/>
          <w:szCs w:val="32"/>
          <w:lang w:val="en-US" w:eastAsia="zh-CN" w:bidi="ar-SA"/>
        </w:rPr>
        <w:br w:type="textWrapping"/>
      </w:r>
      <w:r>
        <w:rPr>
          <w:rFonts w:hint="eastAsia" w:ascii="仿宋" w:hAnsi="仿宋" w:eastAsia="仿宋" w:cs="仿宋"/>
          <w:kern w:val="2"/>
          <w:sz w:val="32"/>
          <w:szCs w:val="32"/>
          <w:lang w:val="en-US" w:eastAsia="zh-CN" w:bidi="ar-SA"/>
        </w:rPr>
        <w:t>　　8.机关运行经费：为保障行政单位（包含参照公务员法管理的事业单位）运行用于购买货物和服务的各项资金。包括办公及印刷费、邮电费、差旅费、会议费一般设备购置费等费用开支。</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w:t>
      </w:r>
    </w:p>
    <w:p>
      <w:pPr>
        <w:spacing w:line="0" w:lineRule="atLeast"/>
        <w:ind w:firstLine="640" w:firstLineChars="200"/>
        <w:rPr>
          <w:rFonts w:hint="eastAsia" w:ascii="仿宋" w:hAnsi="仿宋" w:eastAsia="仿宋" w:cs="仿宋"/>
          <w:b/>
          <w:bCs/>
          <w:kern w:val="2"/>
          <w:sz w:val="32"/>
          <w:szCs w:val="32"/>
          <w:lang w:val="en-US" w:eastAsia="zh-CN" w:bidi="ar-SA"/>
        </w:rPr>
      </w:pPr>
      <w:r>
        <w:rPr>
          <w:rFonts w:hint="eastAsia" w:ascii="仿宋" w:hAnsi="仿宋" w:eastAsia="仿宋" w:cs="仿宋"/>
          <w:kern w:val="2"/>
          <w:sz w:val="32"/>
          <w:szCs w:val="32"/>
          <w:lang w:val="en-US" w:eastAsia="zh-CN" w:bidi="ar-SA"/>
        </w:rPr>
        <w:t xml:space="preserve"> </w:t>
      </w:r>
      <w:r>
        <w:rPr>
          <w:rFonts w:hint="eastAsia" w:ascii="仿宋" w:hAnsi="仿宋" w:eastAsia="仿宋" w:cs="仿宋"/>
          <w:b/>
          <w:bCs/>
          <w:kern w:val="2"/>
          <w:sz w:val="32"/>
          <w:szCs w:val="32"/>
          <w:lang w:val="en-US" w:eastAsia="zh-CN" w:bidi="ar-SA"/>
        </w:rPr>
        <w:t>附件：表1 部门收支总表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表1-1 部门收入总表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表1-2 部门支出总表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表2 财政拨款收支总表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表2-1财政拨款支出预算表（政府经济分类科目）</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表3 一般公共预算支出预算表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表3-1 一般公共预算基本支出预算表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表3-2一般公共预算项目支出预算表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表3-3 一般公共预算“三公”经费支出表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表4 政府性基金支出预算表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表4-1 政府性基金预算“三公”经费支出预算表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表5 国有资本经营预算支出预算表</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表6 2021年部门预算项目绩效目标</w:t>
      </w:r>
    </w:p>
    <w:p>
      <w:pPr>
        <w:spacing w:line="0" w:lineRule="atLeas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表7部门整体支出绩效目标表</w:t>
      </w:r>
    </w:p>
    <w:p>
      <w:pPr>
        <w:spacing w:line="0" w:lineRule="atLeast"/>
        <w:ind w:firstLine="640" w:firstLineChars="200"/>
        <w:rPr>
          <w:rFonts w:hint="eastAsia" w:ascii="仿宋" w:hAnsi="仿宋" w:eastAsia="仿宋" w:cs="仿宋"/>
          <w:kern w:val="2"/>
          <w:sz w:val="32"/>
          <w:szCs w:val="32"/>
          <w:lang w:val="en-US" w:eastAsia="zh-CN" w:bidi="ar-SA"/>
        </w:rPr>
      </w:pPr>
    </w:p>
    <w:p>
      <w:pPr>
        <w:spacing w:line="0" w:lineRule="atLeast"/>
        <w:ind w:firstLine="640" w:firstLineChars="200"/>
        <w:rPr>
          <w:rFonts w:hint="eastAsia" w:ascii="仿宋" w:hAnsi="仿宋" w:eastAsia="仿宋" w:cs="仿宋"/>
          <w:kern w:val="2"/>
          <w:sz w:val="32"/>
          <w:szCs w:val="32"/>
          <w:lang w:val="en-US" w:eastAsia="zh-CN" w:bidi="ar-SA"/>
        </w:rPr>
      </w:pPr>
    </w:p>
    <w:p>
      <w:pPr>
        <w:spacing w:line="0" w:lineRule="atLeast"/>
        <w:ind w:firstLine="640" w:firstLineChars="200"/>
        <w:rPr>
          <w:rFonts w:hint="eastAsia" w:ascii="仿宋" w:hAnsi="仿宋" w:eastAsia="仿宋" w:cs="仿宋"/>
          <w:kern w:val="2"/>
          <w:sz w:val="32"/>
          <w:szCs w:val="32"/>
          <w:lang w:val="en-US" w:eastAsia="zh-CN" w:bidi="ar-SA"/>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5</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B6861E"/>
    <w:multiLevelType w:val="singleLevel"/>
    <w:tmpl w:val="62B6861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6C4"/>
    <w:rsid w:val="000B1C1D"/>
    <w:rsid w:val="000C2728"/>
    <w:rsid w:val="00125D66"/>
    <w:rsid w:val="00143461"/>
    <w:rsid w:val="00146567"/>
    <w:rsid w:val="00151FAA"/>
    <w:rsid w:val="00153DA1"/>
    <w:rsid w:val="00162B27"/>
    <w:rsid w:val="0017254E"/>
    <w:rsid w:val="00172A27"/>
    <w:rsid w:val="00190694"/>
    <w:rsid w:val="00196633"/>
    <w:rsid w:val="001A137F"/>
    <w:rsid w:val="001E23F9"/>
    <w:rsid w:val="001E290D"/>
    <w:rsid w:val="001F284E"/>
    <w:rsid w:val="001F5EEA"/>
    <w:rsid w:val="0020084A"/>
    <w:rsid w:val="002551D7"/>
    <w:rsid w:val="00286CA7"/>
    <w:rsid w:val="002D0530"/>
    <w:rsid w:val="002D6938"/>
    <w:rsid w:val="002E1A98"/>
    <w:rsid w:val="00331FE6"/>
    <w:rsid w:val="00333CD2"/>
    <w:rsid w:val="00335F89"/>
    <w:rsid w:val="00356C3C"/>
    <w:rsid w:val="00372CBC"/>
    <w:rsid w:val="00375EFD"/>
    <w:rsid w:val="003B4967"/>
    <w:rsid w:val="003E592B"/>
    <w:rsid w:val="003F1A8F"/>
    <w:rsid w:val="00441E30"/>
    <w:rsid w:val="00452F64"/>
    <w:rsid w:val="004621E2"/>
    <w:rsid w:val="00462611"/>
    <w:rsid w:val="004A5E35"/>
    <w:rsid w:val="004B180F"/>
    <w:rsid w:val="004F0827"/>
    <w:rsid w:val="005211E0"/>
    <w:rsid w:val="00577E3B"/>
    <w:rsid w:val="005C0D72"/>
    <w:rsid w:val="005C16C3"/>
    <w:rsid w:val="005D2989"/>
    <w:rsid w:val="005D2BBD"/>
    <w:rsid w:val="00624B22"/>
    <w:rsid w:val="006376EE"/>
    <w:rsid w:val="00673FC7"/>
    <w:rsid w:val="006A49EC"/>
    <w:rsid w:val="006C27A9"/>
    <w:rsid w:val="007414E6"/>
    <w:rsid w:val="00753761"/>
    <w:rsid w:val="00770000"/>
    <w:rsid w:val="00855567"/>
    <w:rsid w:val="00857C4B"/>
    <w:rsid w:val="008B1E3E"/>
    <w:rsid w:val="008E547D"/>
    <w:rsid w:val="008E5BCF"/>
    <w:rsid w:val="00914D17"/>
    <w:rsid w:val="0093566A"/>
    <w:rsid w:val="009627E6"/>
    <w:rsid w:val="009874CA"/>
    <w:rsid w:val="00993764"/>
    <w:rsid w:val="0099545C"/>
    <w:rsid w:val="009B1F93"/>
    <w:rsid w:val="009C44A0"/>
    <w:rsid w:val="00A404A0"/>
    <w:rsid w:val="00A516B5"/>
    <w:rsid w:val="00A723AF"/>
    <w:rsid w:val="00A801CA"/>
    <w:rsid w:val="00AE678F"/>
    <w:rsid w:val="00B12D17"/>
    <w:rsid w:val="00B511BE"/>
    <w:rsid w:val="00B5347E"/>
    <w:rsid w:val="00BC44F9"/>
    <w:rsid w:val="00BC739A"/>
    <w:rsid w:val="00C54436"/>
    <w:rsid w:val="00C7318C"/>
    <w:rsid w:val="00C8580C"/>
    <w:rsid w:val="00C943B8"/>
    <w:rsid w:val="00CA5A3C"/>
    <w:rsid w:val="00CE1123"/>
    <w:rsid w:val="00DE66B8"/>
    <w:rsid w:val="00E212BE"/>
    <w:rsid w:val="00E26EDF"/>
    <w:rsid w:val="00E6247E"/>
    <w:rsid w:val="00E906EC"/>
    <w:rsid w:val="00EA225F"/>
    <w:rsid w:val="00EF1E96"/>
    <w:rsid w:val="00F05E13"/>
    <w:rsid w:val="00F06A9A"/>
    <w:rsid w:val="00F118CA"/>
    <w:rsid w:val="00F239EF"/>
    <w:rsid w:val="00F32154"/>
    <w:rsid w:val="00F42E0F"/>
    <w:rsid w:val="00F5247E"/>
    <w:rsid w:val="00F53BDD"/>
    <w:rsid w:val="00F60107"/>
    <w:rsid w:val="00F602E9"/>
    <w:rsid w:val="00FF4A3F"/>
    <w:rsid w:val="02A4694F"/>
    <w:rsid w:val="05D87F47"/>
    <w:rsid w:val="05F318EC"/>
    <w:rsid w:val="05FF7483"/>
    <w:rsid w:val="06085ACD"/>
    <w:rsid w:val="078912CC"/>
    <w:rsid w:val="08DF2CCA"/>
    <w:rsid w:val="090222F0"/>
    <w:rsid w:val="0AA26537"/>
    <w:rsid w:val="0F6D1EE7"/>
    <w:rsid w:val="0FA54D4E"/>
    <w:rsid w:val="10EC3B21"/>
    <w:rsid w:val="114722D0"/>
    <w:rsid w:val="11C1270D"/>
    <w:rsid w:val="13391FC5"/>
    <w:rsid w:val="14E741C3"/>
    <w:rsid w:val="1623180B"/>
    <w:rsid w:val="168063CA"/>
    <w:rsid w:val="176A230A"/>
    <w:rsid w:val="17777C29"/>
    <w:rsid w:val="17A775CE"/>
    <w:rsid w:val="17FC1CC9"/>
    <w:rsid w:val="180967FE"/>
    <w:rsid w:val="18863380"/>
    <w:rsid w:val="18C810B7"/>
    <w:rsid w:val="18EE6820"/>
    <w:rsid w:val="19EA1610"/>
    <w:rsid w:val="1A4F1A4C"/>
    <w:rsid w:val="1A5F2110"/>
    <w:rsid w:val="1A950AEC"/>
    <w:rsid w:val="1AD16034"/>
    <w:rsid w:val="1B070290"/>
    <w:rsid w:val="1B4247C9"/>
    <w:rsid w:val="1B515FB4"/>
    <w:rsid w:val="1D105B06"/>
    <w:rsid w:val="1D5F3176"/>
    <w:rsid w:val="1DB654DA"/>
    <w:rsid w:val="1FF26D4E"/>
    <w:rsid w:val="20AA2D28"/>
    <w:rsid w:val="21304765"/>
    <w:rsid w:val="21DE0699"/>
    <w:rsid w:val="2223182C"/>
    <w:rsid w:val="238C5170"/>
    <w:rsid w:val="259B1770"/>
    <w:rsid w:val="267F0016"/>
    <w:rsid w:val="268662B0"/>
    <w:rsid w:val="277C522D"/>
    <w:rsid w:val="27C60120"/>
    <w:rsid w:val="28BF568A"/>
    <w:rsid w:val="29F04B82"/>
    <w:rsid w:val="2A4A7401"/>
    <w:rsid w:val="2C36379C"/>
    <w:rsid w:val="2C7F5BAC"/>
    <w:rsid w:val="2D270035"/>
    <w:rsid w:val="2D9E5EAB"/>
    <w:rsid w:val="2DB21C34"/>
    <w:rsid w:val="2EA54C3E"/>
    <w:rsid w:val="315C059F"/>
    <w:rsid w:val="31F220CB"/>
    <w:rsid w:val="322802A5"/>
    <w:rsid w:val="34A963D9"/>
    <w:rsid w:val="356518C0"/>
    <w:rsid w:val="36BD5709"/>
    <w:rsid w:val="376B0FC8"/>
    <w:rsid w:val="378B343F"/>
    <w:rsid w:val="37B554E1"/>
    <w:rsid w:val="39D10C94"/>
    <w:rsid w:val="3A88072D"/>
    <w:rsid w:val="3AAE6A34"/>
    <w:rsid w:val="3C4B261D"/>
    <w:rsid w:val="3D2D3ECA"/>
    <w:rsid w:val="3D467C73"/>
    <w:rsid w:val="3D5804BD"/>
    <w:rsid w:val="3D5C27A8"/>
    <w:rsid w:val="3E2C200C"/>
    <w:rsid w:val="3E99056E"/>
    <w:rsid w:val="3FFD7F7C"/>
    <w:rsid w:val="400E7E6C"/>
    <w:rsid w:val="404C287B"/>
    <w:rsid w:val="4241237B"/>
    <w:rsid w:val="43141D8E"/>
    <w:rsid w:val="43294EE4"/>
    <w:rsid w:val="478D4F62"/>
    <w:rsid w:val="4B2D1DB7"/>
    <w:rsid w:val="4C5E2512"/>
    <w:rsid w:val="4F1E0CCC"/>
    <w:rsid w:val="4F665DD2"/>
    <w:rsid w:val="50BB348D"/>
    <w:rsid w:val="50FB3EE0"/>
    <w:rsid w:val="5289356E"/>
    <w:rsid w:val="5350777A"/>
    <w:rsid w:val="54DE353D"/>
    <w:rsid w:val="576D7AA6"/>
    <w:rsid w:val="57B52B83"/>
    <w:rsid w:val="57FB0212"/>
    <w:rsid w:val="58A53D0A"/>
    <w:rsid w:val="58BA1C28"/>
    <w:rsid w:val="58E04544"/>
    <w:rsid w:val="5A215E06"/>
    <w:rsid w:val="5B3E69AE"/>
    <w:rsid w:val="5C916536"/>
    <w:rsid w:val="5D6D126A"/>
    <w:rsid w:val="5D8453EC"/>
    <w:rsid w:val="5EF364AD"/>
    <w:rsid w:val="602A6D90"/>
    <w:rsid w:val="6056349C"/>
    <w:rsid w:val="60E800CF"/>
    <w:rsid w:val="613713BB"/>
    <w:rsid w:val="62933C51"/>
    <w:rsid w:val="631F3A3C"/>
    <w:rsid w:val="64136DE2"/>
    <w:rsid w:val="64554E95"/>
    <w:rsid w:val="6557197F"/>
    <w:rsid w:val="65CE1309"/>
    <w:rsid w:val="66163A33"/>
    <w:rsid w:val="661A2A7F"/>
    <w:rsid w:val="66C50B48"/>
    <w:rsid w:val="687C1095"/>
    <w:rsid w:val="69113294"/>
    <w:rsid w:val="6A7F7046"/>
    <w:rsid w:val="6A8E50BB"/>
    <w:rsid w:val="6B5F2AA4"/>
    <w:rsid w:val="6C424D07"/>
    <w:rsid w:val="6EDE6A64"/>
    <w:rsid w:val="6FAE3B6A"/>
    <w:rsid w:val="6FFA1DDF"/>
    <w:rsid w:val="70265A75"/>
    <w:rsid w:val="707221AB"/>
    <w:rsid w:val="720538D7"/>
    <w:rsid w:val="743B1A37"/>
    <w:rsid w:val="74E7039F"/>
    <w:rsid w:val="75182EB5"/>
    <w:rsid w:val="765878EC"/>
    <w:rsid w:val="76C239C2"/>
    <w:rsid w:val="77C5790B"/>
    <w:rsid w:val="78946DAB"/>
    <w:rsid w:val="78C04388"/>
    <w:rsid w:val="7A030E69"/>
    <w:rsid w:val="7A525FFC"/>
    <w:rsid w:val="7BA83BF8"/>
    <w:rsid w:val="7C0A577E"/>
    <w:rsid w:val="7C6201BF"/>
    <w:rsid w:val="7D4070EF"/>
    <w:rsid w:val="7D77234B"/>
    <w:rsid w:val="7D776F4F"/>
    <w:rsid w:val="7DB44B7C"/>
    <w:rsid w:val="7E9C2249"/>
    <w:rsid w:val="7FC7230A"/>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5">
    <w:name w:val="toc 2"/>
    <w:basedOn w:val="1"/>
    <w:next w:val="1"/>
    <w:qFormat/>
    <w:uiPriority w:val="0"/>
    <w:pPr>
      <w:tabs>
        <w:tab w:val="right" w:leader="dot" w:pos="8296"/>
      </w:tabs>
      <w:ind w:left="420" w:leftChars="200"/>
    </w:pPr>
  </w:style>
  <w:style w:type="character" w:styleId="7">
    <w:name w:val="Strong"/>
    <w:basedOn w:val="6"/>
    <w:qFormat/>
    <w:uiPriority w:val="0"/>
    <w:rPr>
      <w:b/>
      <w:bCs/>
    </w:rPr>
  </w:style>
  <w:style w:type="character" w:customStyle="1" w:styleId="9">
    <w:name w:val="页脚 Char"/>
    <w:basedOn w:val="6"/>
    <w:link w:val="2"/>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77BBB-BC5E-465D-AAE0-4EA3AD3B535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844</Words>
  <Characters>4816</Characters>
  <Lines>40</Lines>
  <Paragraphs>11</Paragraphs>
  <TotalTime>5</TotalTime>
  <ScaleCrop>false</ScaleCrop>
  <LinksUpToDate>false</LinksUpToDate>
  <CharactersWithSpaces>5649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2017-03-30T12:08:00Z</dcterms:created>
  <dc:creator>Administrator</dc:creator>
  <cp:lastModifiedBy>刘军</cp:lastModifiedBy>
  <dcterms:modified xsi:type="dcterms:W3CDTF">2022-06-27T10:12:54Z</dcterms:modified>
  <dc:title>关于xxx2015年部门预算编制</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