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712" w:lineRule="exact"/>
        <w:ind w:left="0" w:leftChars="0" w:firstLine="0" w:firstLineChars="0"/>
        <w:jc w:val="center"/>
        <w:rPr>
          <w:rFonts w:hint="eastAsia"/>
          <w:lang w:eastAsia="zh-CN"/>
        </w:rPr>
      </w:pPr>
      <w:r>
        <w:rPr>
          <w:rFonts w:hint="eastAsia"/>
          <w:lang w:val="en-US" w:eastAsia="zh-CN"/>
        </w:rPr>
        <w:t xml:space="preserve">  </w:t>
      </w:r>
      <w:r>
        <w:rPr>
          <w:rFonts w:hint="eastAsia"/>
          <w:color w:val="FF0000"/>
          <w:lang w:val="en-US" w:eastAsia="zh-CN"/>
        </w:rPr>
        <w:t xml:space="preserve"> </w:t>
      </w:r>
      <w:r>
        <w:rPr>
          <w:rFonts w:hint="eastAsia"/>
          <w:color w:val="FF0000"/>
          <w:sz w:val="60"/>
          <w:szCs w:val="60"/>
          <w:lang w:eastAsia="zh-CN"/>
        </w:rPr>
        <w:t>武胜县桥亭小学校</w:t>
      </w:r>
    </w:p>
    <w:p>
      <w:pPr>
        <w:pStyle w:val="2"/>
        <w:spacing w:line="712" w:lineRule="exact"/>
        <w:ind w:left="0" w:leftChars="0" w:firstLine="0" w:firstLineChars="0"/>
        <w:jc w:val="center"/>
      </w:pPr>
      <w:r>
        <w:rPr>
          <w:sz w:val="160"/>
          <w:szCs w:val="160"/>
        </w:rPr>
        <mc:AlternateContent>
          <mc:Choice Requires="wps">
            <w:drawing>
              <wp:anchor distT="0" distB="0" distL="114300" distR="114300" simplePos="0" relativeHeight="251661312" behindDoc="0" locked="0" layoutInCell="1" allowOverlap="1">
                <wp:simplePos x="0" y="0"/>
                <wp:positionH relativeFrom="column">
                  <wp:posOffset>-59690</wp:posOffset>
                </wp:positionH>
                <wp:positionV relativeFrom="paragraph">
                  <wp:posOffset>269240</wp:posOffset>
                </wp:positionV>
                <wp:extent cx="5742940" cy="19050"/>
                <wp:effectExtent l="0" t="0" r="10160" b="47625"/>
                <wp:wrapNone/>
                <wp:docPr id="4" name="直线 5"/>
                <wp:cNvGraphicFramePr/>
                <a:graphic xmlns:a="http://schemas.openxmlformats.org/drawingml/2006/main">
                  <a:graphicData uri="http://schemas.microsoft.com/office/word/2010/wordprocessingShape">
                    <wps:wsp>
                      <wps:cNvCnPr/>
                      <wps:spPr>
                        <a:xfrm flipV="1">
                          <a:off x="1038225" y="1724660"/>
                          <a:ext cx="5742940" cy="19050"/>
                        </a:xfrm>
                        <a:prstGeom prst="line">
                          <a:avLst/>
                        </a:prstGeom>
                        <a:solidFill>
                          <a:srgbClr val="FF0000"/>
                        </a:solidFill>
                        <a:ln w="63500">
                          <a:solidFill>
                            <a:srgbClr val="FF0000"/>
                          </a:solidFill>
                          <a:headEnd type="none" w="med" len="med"/>
                          <a:tailEnd type="none" w="med" len="med"/>
                        </a:ln>
                      </wps:spPr>
                      <wps:style>
                        <a:lnRef idx="1">
                          <a:schemeClr val="accent2"/>
                        </a:lnRef>
                        <a:fillRef idx="0">
                          <a:schemeClr val="accent2"/>
                        </a:fillRef>
                        <a:effectRef idx="0">
                          <a:schemeClr val="accent2"/>
                        </a:effectRef>
                        <a:fontRef idx="minor">
                          <a:schemeClr val="tx1"/>
                        </a:fontRef>
                      </wps:style>
                      <wps:bodyPr upright="1"/>
                    </wps:wsp>
                  </a:graphicData>
                </a:graphic>
              </wp:anchor>
            </w:drawing>
          </mc:Choice>
          <mc:Fallback>
            <w:pict>
              <v:line id="直线 5" o:spid="_x0000_s1026" o:spt="20" style="position:absolute;left:0pt;flip:y;margin-left:-4.7pt;margin-top:21.2pt;height:1.5pt;width:452.2pt;z-index:251661312;mso-width-relative:page;mso-height-relative:page;" fillcolor="#FF0000" filled="t" stroked="t" coordsize="21600,21600" o:gfxdata="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rFFxE2gAAAAgBAAAPAAAAAAAA&#10;AAEAIAAAACIAAABkcnMvZG93bnJldi54bWxQSwECFAAUAAAACACHTuJA9k0aNhACAAA1BAAADgAA&#10;AAAAAAABACAAAAApAQAAZHJzL2Uyb0RvYy54bWxQSwUGAAAAAAYABgBZAQAAqwUAAAAA&#10;">
                <v:fill on="t" focussize="0,0"/>
                <v:stroke weight="5pt" color="#FF0000 [3205]" joinstyle="round"/>
                <v:imagedata o:title=""/>
                <o:lock v:ext="edit" aspectratio="f"/>
              </v:line>
            </w:pict>
          </mc:Fallback>
        </mc:AlternateContent>
      </w:r>
      <w:r>
        <w:rPr>
          <w:sz w:val="160"/>
          <w:szCs w:val="160"/>
        </w:rPr>
        <mc:AlternateContent>
          <mc:Choice Requires="wps">
            <w:drawing>
              <wp:anchor distT="0" distB="0" distL="114300" distR="114300" simplePos="0" relativeHeight="251662336" behindDoc="0" locked="0" layoutInCell="1" allowOverlap="1">
                <wp:simplePos x="0" y="0"/>
                <wp:positionH relativeFrom="column">
                  <wp:posOffset>-78105</wp:posOffset>
                </wp:positionH>
                <wp:positionV relativeFrom="paragraph">
                  <wp:posOffset>364490</wp:posOffset>
                </wp:positionV>
                <wp:extent cx="5742305" cy="38100"/>
                <wp:effectExtent l="0" t="4445" r="10795" b="14605"/>
                <wp:wrapNone/>
                <wp:docPr id="5" name="直线 6"/>
                <wp:cNvGraphicFramePr/>
                <a:graphic xmlns:a="http://schemas.openxmlformats.org/drawingml/2006/main">
                  <a:graphicData uri="http://schemas.microsoft.com/office/word/2010/wordprocessingShape">
                    <wps:wsp>
                      <wps:cNvCnPr/>
                      <wps:spPr>
                        <a:xfrm flipV="1">
                          <a:off x="0" y="0"/>
                          <a:ext cx="5742305" cy="38100"/>
                        </a:xfrm>
                        <a:prstGeom prst="line">
                          <a:avLst/>
                        </a:prstGeom>
                        <a:ln w="9525" cap="flat" cmpd="sng">
                          <a:solidFill>
                            <a:srgbClr val="FF0000"/>
                          </a:solidFill>
                          <a:prstDash val="solid"/>
                          <a:headEnd type="none" w="med" len="med"/>
                          <a:tailEnd type="none" w="med" len="med"/>
                        </a:ln>
                      </wps:spPr>
                      <wps:bodyPr upright="1"/>
                    </wps:wsp>
                  </a:graphicData>
                </a:graphic>
              </wp:anchor>
            </w:drawing>
          </mc:Choice>
          <mc:Fallback>
            <w:pict>
              <v:line id="直线 6" o:spid="_x0000_s1026" o:spt="20" style="position:absolute;left:0pt;flip:y;margin-left:-6.15pt;margin-top:28.7pt;height:3pt;width:452.15pt;z-index:251662336;mso-width-relative:page;mso-height-relative:page;" filled="f" stroked="t" coordsize="21600,21600" o:gfxdata="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6//UB9oAAAAJAQAADwAAAAAAAAABACAAAAAiAAAAZHJzL2Rvd25yZXYueG1s&#10;UEsBAhQAFAAAAAgAh07iQHJduYL2AQAA6QMAAA4AAAAAAAAAAQAgAAAAKQEAAGRycy9lMm9Eb2Mu&#10;eG1sUEsFBgAAAAAGAAYAWQEAAJEFAAAAAA==&#10;">
                <v:fill on="f" focussize="0,0"/>
                <v:stroke color="#FF0000" joinstyle="round"/>
                <v:imagedata o:title=""/>
                <o:lock v:ext="edit" aspectratio="f"/>
              </v:line>
            </w:pict>
          </mc:Fallback>
        </mc:AlternateContent>
      </w:r>
    </w:p>
    <w:p>
      <w:pPr>
        <w:keepNext w:val="0"/>
        <w:keepLines w:val="0"/>
        <w:pageBreakBefore w:val="0"/>
        <w:widowControl/>
        <w:kinsoku/>
        <w:wordWrap/>
        <w:overflowPunct/>
        <w:topLinePunct w:val="0"/>
        <w:autoSpaceDE/>
        <w:autoSpaceDN/>
        <w:bidi w:val="0"/>
        <w:spacing w:line="240" w:lineRule="atLeast"/>
        <w:ind w:firstLine="962" w:firstLineChars="200"/>
        <w:jc w:val="center"/>
        <w:textAlignment w:val="auto"/>
        <w:rPr>
          <w:rFonts w:ascii="黑体" w:hAnsi="黑体" w:eastAsia="黑体"/>
          <w:color w:val="000000"/>
          <w:sz w:val="48"/>
          <w:szCs w:val="48"/>
        </w:rPr>
      </w:pPr>
      <w:r>
        <w:rPr>
          <w:rFonts w:hint="eastAsia" w:ascii="黑体" w:hAnsi="黑体" w:eastAsia="黑体"/>
          <w:color w:val="000000"/>
          <w:sz w:val="48"/>
          <w:szCs w:val="48"/>
        </w:rPr>
        <w:t>目录</w:t>
      </w:r>
    </w:p>
    <w:p>
      <w:pPr>
        <w:pageBreakBefore w:val="0"/>
        <w:widowControl/>
        <w:kinsoku/>
        <w:wordWrap/>
        <w:overflowPunct/>
        <w:topLinePunct w:val="0"/>
        <w:bidi w:val="0"/>
        <w:spacing w:line="240" w:lineRule="atLeast"/>
        <w:ind w:firstLine="962" w:firstLineChars="200"/>
        <w:jc w:val="center"/>
        <w:textAlignment w:val="auto"/>
        <w:rPr>
          <w:rFonts w:ascii="黑体" w:hAnsi="黑体" w:eastAsia="黑体" w:cstheme="minorBidi"/>
          <w:sz w:val="28"/>
          <w:szCs w:val="28"/>
        </w:rPr>
      </w:pPr>
      <w:r>
        <w:rPr>
          <w:rFonts w:ascii="黑体" w:hAnsi="黑体" w:eastAsia="黑体"/>
          <w:color w:val="000000"/>
          <w:sz w:val="48"/>
          <w:szCs w:val="48"/>
        </w:rPr>
        <w:fldChar w:fldCharType="begin"/>
      </w:r>
      <w:r>
        <w:rPr>
          <w:rFonts w:ascii="黑体" w:hAnsi="黑体" w:eastAsia="黑体"/>
          <w:color w:val="000000"/>
          <w:sz w:val="48"/>
          <w:szCs w:val="48"/>
        </w:rPr>
        <w:instrText xml:space="preserve"> TOC \o "1-2" \h \z \u </w:instrText>
      </w:r>
      <w:r>
        <w:rPr>
          <w:rFonts w:ascii="黑体" w:hAnsi="黑体" w:eastAsia="黑体"/>
          <w:color w:val="000000"/>
          <w:sz w:val="48"/>
          <w:szCs w:val="48"/>
        </w:rPr>
        <w:fldChar w:fldCharType="separate"/>
      </w:r>
    </w:p>
    <w:p>
      <w:pPr>
        <w:pStyle w:val="6"/>
        <w:pageBreakBefore w:val="0"/>
        <w:kinsoku/>
        <w:wordWrap/>
        <w:overflowPunct/>
        <w:topLinePunct w:val="0"/>
        <w:bidi w:val="0"/>
        <w:spacing w:line="240" w:lineRule="atLeast"/>
        <w:ind w:firstLine="562" w:firstLineChars="200"/>
        <w:textAlignment w:val="auto"/>
      </w:pPr>
      <w:r>
        <w:rPr>
          <w:rFonts w:hint="eastAsia"/>
        </w:rPr>
        <w:t>公开时间：20</w:t>
      </w:r>
      <w:r>
        <w:rPr>
          <w:rFonts w:hint="eastAsia"/>
          <w:lang w:val="en-US" w:eastAsia="zh-CN"/>
        </w:rPr>
        <w:t>21</w:t>
      </w:r>
      <w:r>
        <w:rPr>
          <w:rFonts w:hint="eastAsia"/>
        </w:rPr>
        <w:t>年</w:t>
      </w:r>
      <w:r>
        <w:rPr>
          <w:rFonts w:hint="eastAsia"/>
          <w:lang w:val="en-US" w:eastAsia="zh-CN"/>
        </w:rPr>
        <w:t>2</w:t>
      </w:r>
      <w:r>
        <w:rPr>
          <w:rFonts w:hint="eastAsia"/>
        </w:rPr>
        <w:t>月</w:t>
      </w:r>
      <w:r>
        <w:rPr>
          <w:rFonts w:hint="eastAsia"/>
          <w:lang w:val="en-US" w:eastAsia="zh-CN"/>
        </w:rPr>
        <w:t>25</w:t>
      </w:r>
      <w:r>
        <w:rPr>
          <w:rFonts w:hint="eastAsia"/>
        </w:rPr>
        <w:t>日</w:t>
      </w:r>
    </w:p>
    <w:p>
      <w:pPr>
        <w:pageBreakBefore w:val="0"/>
        <w:kinsoku/>
        <w:wordWrap/>
        <w:overflowPunct/>
        <w:topLinePunct w:val="0"/>
        <w:bidi w:val="0"/>
        <w:spacing w:line="240" w:lineRule="atLeast"/>
        <w:ind w:firstLine="442" w:firstLineChars="200"/>
        <w:textAlignment w:val="auto"/>
      </w:pPr>
    </w:p>
    <w:p>
      <w:pPr>
        <w:pStyle w:val="6"/>
        <w:pageBreakBefore w:val="0"/>
        <w:kinsoku/>
        <w:wordWrap/>
        <w:overflowPunct/>
        <w:topLinePunct w:val="0"/>
        <w:bidi w:val="0"/>
        <w:spacing w:line="240" w:lineRule="atLeast"/>
        <w:ind w:firstLine="562" w:firstLineChars="200"/>
        <w:jc w:val="both"/>
        <w:textAlignment w:val="auto"/>
        <w:rPr>
          <w:rFonts w:cstheme="minorBidi"/>
        </w:rPr>
      </w:pPr>
      <w:r>
        <w:rPr>
          <w:rFonts w:hint="eastAsia"/>
          <w:lang w:eastAsia="zh-CN"/>
        </w:rPr>
        <w:t>　　　</w:t>
      </w:r>
      <w:r>
        <w:fldChar w:fldCharType="begin"/>
      </w:r>
      <w:r>
        <w:instrText xml:space="preserve"> HYPERLINK \l "_Toc15396599" </w:instrText>
      </w:r>
      <w:r>
        <w:fldChar w:fldCharType="separate"/>
      </w:r>
      <w:r>
        <w:rPr>
          <w:rStyle w:val="10"/>
          <w:rFonts w:hint="eastAsia"/>
        </w:rPr>
        <w:t>第一部分</w:t>
      </w:r>
      <w:r>
        <w:rPr>
          <w:rStyle w:val="10"/>
        </w:rPr>
        <w:t xml:space="preserve"> </w:t>
      </w:r>
      <w:r>
        <w:rPr>
          <w:rStyle w:val="10"/>
          <w:rFonts w:hint="eastAsia"/>
        </w:rPr>
        <w:t>部门概况</w:t>
      </w:r>
      <w:r>
        <w:tab/>
      </w:r>
      <w:r>
        <w:rPr>
          <w:rFonts w:hint="eastAsia"/>
          <w:lang w:val="en-US" w:eastAsia="zh-CN"/>
        </w:rPr>
        <w:t>2</w:t>
      </w:r>
      <w:r>
        <w:rPr>
          <w:rFonts w:hint="eastAsia"/>
        </w:rPr>
        <w:fldChar w:fldCharType="end"/>
      </w:r>
    </w:p>
    <w:p>
      <w:pPr>
        <w:pStyle w:val="7"/>
        <w:pageBreakBefore w:val="0"/>
        <w:kinsoku/>
        <w:wordWrap/>
        <w:overflowPunct/>
        <w:topLinePunct w:val="0"/>
        <w:bidi w:val="0"/>
        <w:spacing w:line="240" w:lineRule="atLeast"/>
        <w:ind w:firstLine="442" w:firstLineChars="200"/>
        <w:textAlignment w:val="auto"/>
        <w:rPr>
          <w:rFonts w:hint="default" w:ascii="仿宋" w:hAnsi="仿宋" w:eastAsia="仿宋" w:cstheme="minorBidi"/>
          <w:sz w:val="28"/>
          <w:szCs w:val="28"/>
          <w:lang w:val="en-US" w:eastAsia="zh-CN"/>
        </w:rPr>
      </w:pPr>
      <w:r>
        <w:fldChar w:fldCharType="begin"/>
      </w:r>
      <w:r>
        <w:instrText xml:space="preserve"> HYPERLINK \l "_Toc15396600" </w:instrText>
      </w:r>
      <w:r>
        <w:fldChar w:fldCharType="separate"/>
      </w:r>
      <w:r>
        <w:rPr>
          <w:rStyle w:val="10"/>
          <w:rFonts w:hint="eastAsia" w:ascii="仿宋" w:hAnsi="仿宋" w:eastAsia="仿宋"/>
          <w:sz w:val="28"/>
          <w:szCs w:val="28"/>
        </w:rPr>
        <w:t>一、基本职能及主要工作</w:t>
      </w:r>
      <w:r>
        <w:rPr>
          <w:rFonts w:ascii="仿宋" w:hAnsi="仿宋" w:eastAsia="仿宋"/>
          <w:sz w:val="28"/>
          <w:szCs w:val="28"/>
        </w:rPr>
        <w:tab/>
      </w:r>
      <w:r>
        <w:rPr>
          <w:rFonts w:hint="eastAsia" w:ascii="仿宋" w:hAnsi="仿宋" w:eastAsia="仿宋"/>
          <w:sz w:val="28"/>
          <w:szCs w:val="28"/>
          <w:lang w:val="en-US" w:eastAsia="zh-CN"/>
        </w:rPr>
        <w:t>2</w:t>
      </w:r>
      <w:r>
        <w:rPr>
          <w:rFonts w:hint="eastAsia" w:ascii="仿宋" w:hAnsi="仿宋" w:eastAsia="仿宋"/>
          <w:sz w:val="28"/>
          <w:szCs w:val="28"/>
        </w:rPr>
        <w:fldChar w:fldCharType="end"/>
      </w:r>
      <w:r>
        <w:rPr>
          <w:rFonts w:hint="eastAsia" w:ascii="仿宋" w:hAnsi="仿宋" w:eastAsia="仿宋"/>
          <w:sz w:val="28"/>
          <w:szCs w:val="28"/>
          <w:lang w:val="en-US" w:eastAsia="zh-CN"/>
        </w:rPr>
        <w:t>-3</w:t>
      </w:r>
    </w:p>
    <w:p>
      <w:pPr>
        <w:pStyle w:val="7"/>
        <w:pageBreakBefore w:val="0"/>
        <w:kinsoku/>
        <w:wordWrap/>
        <w:overflowPunct/>
        <w:topLinePunct w:val="0"/>
        <w:bidi w:val="0"/>
        <w:spacing w:line="240" w:lineRule="atLeast"/>
        <w:ind w:firstLine="442" w:firstLineChars="200"/>
        <w:textAlignment w:val="auto"/>
        <w:rPr>
          <w:rFonts w:hint="default" w:ascii="仿宋" w:hAnsi="仿宋" w:eastAsia="仿宋" w:cstheme="minorBidi"/>
          <w:sz w:val="28"/>
          <w:szCs w:val="28"/>
          <w:lang w:val="en-US" w:eastAsia="zh-CN"/>
        </w:rPr>
      </w:pPr>
      <w:r>
        <w:fldChar w:fldCharType="begin"/>
      </w:r>
      <w:r>
        <w:instrText xml:space="preserve"> HYPERLINK \l "_Toc15396601" </w:instrText>
      </w:r>
      <w:r>
        <w:fldChar w:fldCharType="separate"/>
      </w:r>
      <w:r>
        <w:rPr>
          <w:rStyle w:val="10"/>
          <w:rFonts w:hint="eastAsia" w:ascii="仿宋" w:hAnsi="仿宋" w:eastAsia="仿宋"/>
          <w:sz w:val="28"/>
          <w:szCs w:val="28"/>
        </w:rPr>
        <w:t>二、</w:t>
      </w:r>
      <w:r>
        <w:rPr>
          <w:rStyle w:val="10"/>
          <w:rFonts w:hint="eastAsia" w:ascii="仿宋" w:hAnsi="仿宋" w:eastAsia="仿宋"/>
          <w:sz w:val="28"/>
          <w:szCs w:val="28"/>
          <w:lang w:val="en-US" w:eastAsia="zh-CN"/>
        </w:rPr>
        <w:t>部门预算单位构成</w:t>
      </w:r>
      <w:r>
        <w:rPr>
          <w:rFonts w:ascii="仿宋" w:hAnsi="仿宋" w:eastAsia="仿宋"/>
          <w:sz w:val="28"/>
          <w:szCs w:val="28"/>
        </w:rPr>
        <w:tab/>
      </w:r>
      <w:r>
        <w:rPr>
          <w:rFonts w:hint="eastAsia" w:ascii="仿宋" w:hAnsi="仿宋" w:eastAsia="仿宋"/>
          <w:sz w:val="28"/>
          <w:szCs w:val="28"/>
          <w:lang w:val="en-US" w:eastAsia="zh-CN"/>
        </w:rPr>
        <w:t>3</w:t>
      </w:r>
      <w:r>
        <w:rPr>
          <w:rFonts w:ascii="仿宋" w:hAnsi="仿宋" w:eastAsia="仿宋"/>
          <w:sz w:val="28"/>
          <w:szCs w:val="28"/>
        </w:rPr>
        <w:fldChar w:fldCharType="end"/>
      </w:r>
      <w:r>
        <w:rPr>
          <w:rFonts w:hint="eastAsia" w:ascii="仿宋" w:hAnsi="仿宋" w:eastAsia="仿宋"/>
          <w:sz w:val="28"/>
          <w:szCs w:val="28"/>
          <w:lang w:val="en-US" w:eastAsia="zh-CN"/>
        </w:rPr>
        <w:t>-4</w:t>
      </w:r>
    </w:p>
    <w:p>
      <w:pPr>
        <w:pStyle w:val="7"/>
        <w:pageBreakBefore w:val="0"/>
        <w:kinsoku/>
        <w:wordWrap/>
        <w:overflowPunct/>
        <w:topLinePunct w:val="0"/>
        <w:bidi w:val="0"/>
        <w:spacing w:line="240" w:lineRule="atLeast"/>
        <w:ind w:firstLine="442" w:firstLineChars="200"/>
        <w:textAlignment w:val="auto"/>
        <w:rPr>
          <w:rFonts w:hint="default" w:ascii="仿宋" w:hAnsi="仿宋" w:eastAsia="仿宋" w:cstheme="minorBidi"/>
          <w:sz w:val="28"/>
          <w:szCs w:val="28"/>
          <w:lang w:val="en-US" w:eastAsia="zh-CN"/>
        </w:rPr>
      </w:pPr>
      <w:r>
        <w:fldChar w:fldCharType="begin"/>
      </w:r>
      <w:r>
        <w:instrText xml:space="preserve"> HYPERLINK \l "_Toc15396605" </w:instrText>
      </w:r>
      <w:r>
        <w:fldChar w:fldCharType="separate"/>
      </w:r>
      <w:r>
        <w:rPr>
          <w:rStyle w:val="10"/>
          <w:rFonts w:hint="eastAsia" w:ascii="仿宋" w:hAnsi="仿宋" w:eastAsia="仿宋" w:cstheme="majorBidi"/>
          <w:bCs/>
          <w:sz w:val="28"/>
          <w:szCs w:val="28"/>
        </w:rPr>
        <w:t>三、</w:t>
      </w:r>
      <w:r>
        <w:rPr>
          <w:rStyle w:val="10"/>
          <w:rFonts w:hint="eastAsia" w:ascii="仿宋" w:hAnsi="仿宋" w:eastAsia="仿宋"/>
          <w:sz w:val="28"/>
          <w:szCs w:val="28"/>
          <w:lang w:val="en-US" w:eastAsia="zh-CN"/>
        </w:rPr>
        <w:t>收支预算情况说明</w:t>
      </w:r>
      <w:r>
        <w:rPr>
          <w:rFonts w:ascii="仿宋" w:hAnsi="仿宋" w:eastAsia="仿宋"/>
          <w:sz w:val="28"/>
          <w:szCs w:val="28"/>
        </w:rPr>
        <w:tab/>
      </w:r>
      <w:r>
        <w:rPr>
          <w:rFonts w:hint="eastAsia" w:ascii="仿宋" w:hAnsi="仿宋" w:eastAsia="仿宋"/>
          <w:sz w:val="28"/>
          <w:szCs w:val="28"/>
          <w:lang w:val="en-US" w:eastAsia="zh-CN"/>
        </w:rPr>
        <w:t>4</w:t>
      </w:r>
      <w:r>
        <w:rPr>
          <w:rFonts w:ascii="仿宋" w:hAnsi="仿宋" w:eastAsia="仿宋"/>
          <w:sz w:val="28"/>
          <w:szCs w:val="28"/>
        </w:rPr>
        <w:fldChar w:fldCharType="end"/>
      </w:r>
    </w:p>
    <w:p>
      <w:pPr>
        <w:pStyle w:val="7"/>
        <w:pageBreakBefore w:val="0"/>
        <w:kinsoku/>
        <w:wordWrap/>
        <w:overflowPunct/>
        <w:topLinePunct w:val="0"/>
        <w:bidi w:val="0"/>
        <w:spacing w:line="240" w:lineRule="atLeast"/>
        <w:ind w:firstLine="442" w:firstLineChars="200"/>
        <w:textAlignment w:val="auto"/>
        <w:rPr>
          <w:rFonts w:ascii="仿宋" w:hAnsi="仿宋" w:eastAsia="仿宋" w:cstheme="minorBidi"/>
          <w:sz w:val="28"/>
          <w:szCs w:val="28"/>
        </w:rPr>
      </w:pPr>
      <w:r>
        <w:fldChar w:fldCharType="begin"/>
      </w:r>
      <w:r>
        <w:instrText xml:space="preserve"> HYPERLINK \l "_Toc15396606" </w:instrText>
      </w:r>
      <w:r>
        <w:fldChar w:fldCharType="separate"/>
      </w:r>
      <w:r>
        <w:rPr>
          <w:rStyle w:val="10"/>
          <w:rFonts w:hint="eastAsia" w:ascii="仿宋" w:hAnsi="仿宋" w:eastAsia="仿宋"/>
          <w:sz w:val="28"/>
          <w:szCs w:val="28"/>
        </w:rPr>
        <w:t>四、</w:t>
      </w:r>
      <w:r>
        <w:rPr>
          <w:rFonts w:hint="eastAsia" w:ascii="仿宋" w:hAnsi="仿宋" w:eastAsia="仿宋" w:cs="仿宋"/>
          <w:sz w:val="28"/>
          <w:szCs w:val="28"/>
          <w:lang w:val="en-US" w:eastAsia="zh-CN"/>
        </w:rPr>
        <w:t>财政拨款收支预算情况说明</w:t>
      </w:r>
      <w:r>
        <w:rPr>
          <w:rFonts w:ascii="仿宋" w:hAnsi="仿宋" w:eastAsia="仿宋"/>
          <w:sz w:val="28"/>
          <w:szCs w:val="28"/>
        </w:rPr>
        <w:tab/>
      </w:r>
      <w:r>
        <w:rPr>
          <w:rFonts w:hint="eastAsia" w:ascii="仿宋" w:hAnsi="仿宋" w:eastAsia="仿宋"/>
          <w:sz w:val="28"/>
          <w:szCs w:val="28"/>
          <w:lang w:val="en-US" w:eastAsia="zh-CN"/>
        </w:rPr>
        <w:t>4</w:t>
      </w:r>
      <w:r>
        <w:rPr>
          <w:rFonts w:ascii="仿宋" w:hAnsi="仿宋" w:eastAsia="仿宋"/>
          <w:sz w:val="28"/>
          <w:szCs w:val="28"/>
        </w:rPr>
        <w:fldChar w:fldCharType="end"/>
      </w:r>
    </w:p>
    <w:p>
      <w:pPr>
        <w:pStyle w:val="7"/>
        <w:pageBreakBefore w:val="0"/>
        <w:kinsoku/>
        <w:wordWrap/>
        <w:overflowPunct/>
        <w:topLinePunct w:val="0"/>
        <w:bidi w:val="0"/>
        <w:spacing w:line="240" w:lineRule="atLeast"/>
        <w:ind w:firstLine="442" w:firstLineChars="200"/>
        <w:textAlignment w:val="auto"/>
        <w:rPr>
          <w:rFonts w:hint="default" w:ascii="仿宋" w:hAnsi="仿宋" w:eastAsia="仿宋" w:cstheme="minorBidi"/>
          <w:sz w:val="28"/>
          <w:szCs w:val="28"/>
          <w:lang w:val="en-US" w:eastAsia="zh-CN"/>
        </w:rPr>
      </w:pPr>
      <w:r>
        <w:fldChar w:fldCharType="begin"/>
      </w:r>
      <w:r>
        <w:instrText xml:space="preserve"> HYPERLINK \l "_Toc15396607" </w:instrText>
      </w:r>
      <w:r>
        <w:fldChar w:fldCharType="separate"/>
      </w:r>
      <w:r>
        <w:rPr>
          <w:rStyle w:val="10"/>
          <w:rFonts w:hint="eastAsia" w:ascii="仿宋" w:hAnsi="仿宋" w:eastAsia="仿宋"/>
          <w:sz w:val="28"/>
          <w:szCs w:val="28"/>
        </w:rPr>
        <w:t>五、</w:t>
      </w:r>
      <w:r>
        <w:rPr>
          <w:rFonts w:hint="eastAsia" w:ascii="仿宋" w:hAnsi="仿宋" w:eastAsia="仿宋" w:cs="仿宋"/>
          <w:sz w:val="28"/>
          <w:szCs w:val="28"/>
          <w:lang w:val="en-US" w:eastAsia="zh-CN"/>
        </w:rPr>
        <w:t>一般公共预算当年拨款情况说明</w:t>
      </w:r>
      <w:r>
        <w:rPr>
          <w:rFonts w:ascii="仿宋" w:hAnsi="仿宋" w:eastAsia="仿宋"/>
          <w:sz w:val="28"/>
          <w:szCs w:val="28"/>
        </w:rPr>
        <w:tab/>
      </w:r>
      <w:r>
        <w:rPr>
          <w:rFonts w:hint="eastAsia" w:ascii="仿宋" w:hAnsi="仿宋" w:eastAsia="仿宋"/>
          <w:sz w:val="28"/>
          <w:szCs w:val="28"/>
          <w:lang w:val="en-US" w:eastAsia="zh-CN"/>
        </w:rPr>
        <w:t>4</w:t>
      </w:r>
      <w:r>
        <w:rPr>
          <w:rFonts w:ascii="仿宋" w:hAnsi="仿宋" w:eastAsia="仿宋"/>
          <w:sz w:val="28"/>
          <w:szCs w:val="28"/>
        </w:rPr>
        <w:fldChar w:fldCharType="end"/>
      </w:r>
      <w:r>
        <w:rPr>
          <w:rFonts w:hint="eastAsia" w:ascii="仿宋" w:hAnsi="仿宋" w:eastAsia="仿宋"/>
          <w:sz w:val="28"/>
          <w:szCs w:val="28"/>
          <w:lang w:val="en-US" w:eastAsia="zh-CN"/>
        </w:rPr>
        <w:t>-6</w:t>
      </w:r>
    </w:p>
    <w:p>
      <w:pPr>
        <w:pStyle w:val="7"/>
        <w:pageBreakBefore w:val="0"/>
        <w:kinsoku/>
        <w:wordWrap/>
        <w:overflowPunct/>
        <w:topLinePunct w:val="0"/>
        <w:bidi w:val="0"/>
        <w:spacing w:line="240" w:lineRule="atLeast"/>
        <w:ind w:firstLine="562"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"_Toc15396608" </w:instrText>
      </w:r>
      <w:r>
        <w:rPr>
          <w:rFonts w:hint="eastAsia" w:ascii="仿宋" w:hAnsi="仿宋" w:eastAsia="仿宋" w:cs="仿宋"/>
          <w:sz w:val="28"/>
          <w:szCs w:val="28"/>
        </w:rPr>
        <w:fldChar w:fldCharType="separate"/>
      </w:r>
      <w:r>
        <w:rPr>
          <w:rStyle w:val="10"/>
          <w:rFonts w:hint="eastAsia" w:ascii="仿宋" w:hAnsi="仿宋" w:eastAsia="仿宋" w:cs="仿宋"/>
          <w:sz w:val="28"/>
          <w:szCs w:val="28"/>
        </w:rPr>
        <w:t>六、</w:t>
      </w:r>
      <w:r>
        <w:rPr>
          <w:rFonts w:hint="eastAsia" w:ascii="仿宋" w:hAnsi="仿宋" w:eastAsia="仿宋" w:cs="仿宋"/>
          <w:sz w:val="28"/>
          <w:szCs w:val="28"/>
          <w:lang w:val="en-US" w:eastAsia="zh-CN"/>
        </w:rPr>
        <w:t>一般公共预算基本支出情况说明</w:t>
      </w:r>
      <w:r>
        <w:rPr>
          <w:rFonts w:hint="eastAsia" w:ascii="仿宋" w:hAnsi="仿宋" w:eastAsia="仿宋" w:cs="仿宋"/>
          <w:sz w:val="28"/>
          <w:szCs w:val="28"/>
        </w:rPr>
        <w:tab/>
      </w:r>
      <w:r>
        <w:rPr>
          <w:rFonts w:hint="eastAsia" w:ascii="仿宋" w:hAnsi="仿宋" w:eastAsia="仿宋" w:cs="仿宋"/>
          <w:sz w:val="28"/>
          <w:szCs w:val="28"/>
          <w:lang w:val="en-US" w:eastAsia="zh-CN"/>
        </w:rPr>
        <w:t>6</w:t>
      </w:r>
      <w:r>
        <w:rPr>
          <w:rFonts w:hint="eastAsia" w:ascii="仿宋" w:hAnsi="仿宋" w:eastAsia="仿宋" w:cs="仿宋"/>
          <w:sz w:val="28"/>
          <w:szCs w:val="28"/>
        </w:rPr>
        <w:fldChar w:fldCharType="end"/>
      </w:r>
    </w:p>
    <w:p>
      <w:pPr>
        <w:pStyle w:val="7"/>
        <w:pageBreakBefore w:val="0"/>
        <w:kinsoku/>
        <w:wordWrap/>
        <w:overflowPunct/>
        <w:topLinePunct w:val="0"/>
        <w:bidi w:val="0"/>
        <w:spacing w:line="240" w:lineRule="atLeast"/>
        <w:ind w:firstLine="562"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"_Toc15396609" </w:instrText>
      </w:r>
      <w:r>
        <w:rPr>
          <w:rFonts w:hint="eastAsia" w:ascii="仿宋" w:hAnsi="仿宋" w:eastAsia="仿宋" w:cs="仿宋"/>
          <w:sz w:val="28"/>
          <w:szCs w:val="28"/>
        </w:rPr>
        <w:fldChar w:fldCharType="separate"/>
      </w:r>
      <w:r>
        <w:rPr>
          <w:rStyle w:val="10"/>
          <w:rFonts w:hint="eastAsia" w:ascii="仿宋" w:hAnsi="仿宋" w:eastAsia="仿宋" w:cs="仿宋"/>
          <w:sz w:val="28"/>
          <w:szCs w:val="28"/>
        </w:rPr>
        <w:t>七、</w:t>
      </w:r>
      <w:r>
        <w:rPr>
          <w:rFonts w:hint="eastAsia" w:ascii="仿宋" w:hAnsi="仿宋" w:eastAsia="仿宋" w:cs="仿宋"/>
          <w:sz w:val="28"/>
          <w:szCs w:val="28"/>
          <w:lang w:val="en-US" w:eastAsia="zh-CN"/>
        </w:rPr>
        <w:t>“三公”经费财政拨款预算安排情况说明</w:t>
      </w:r>
      <w:r>
        <w:rPr>
          <w:rFonts w:hint="eastAsia" w:ascii="仿宋" w:hAnsi="仿宋" w:eastAsia="仿宋" w:cs="仿宋"/>
          <w:sz w:val="28"/>
          <w:szCs w:val="28"/>
        </w:rPr>
        <w:tab/>
      </w:r>
      <w:r>
        <w:rPr>
          <w:rFonts w:hint="eastAsia" w:ascii="仿宋" w:hAnsi="仿宋" w:eastAsia="仿宋" w:cs="仿宋"/>
          <w:sz w:val="28"/>
          <w:szCs w:val="28"/>
          <w:lang w:val="en-US" w:eastAsia="zh-CN"/>
        </w:rPr>
        <w:t>6</w:t>
      </w:r>
      <w:r>
        <w:rPr>
          <w:rFonts w:hint="eastAsia" w:ascii="仿宋" w:hAnsi="仿宋" w:eastAsia="仿宋" w:cs="仿宋"/>
          <w:sz w:val="28"/>
          <w:szCs w:val="28"/>
        </w:rPr>
        <w:fldChar w:fldCharType="end"/>
      </w:r>
    </w:p>
    <w:p>
      <w:pPr>
        <w:numPr>
          <w:ilvl w:val="0"/>
          <w:numId w:val="0"/>
        </w:numPr>
        <w:ind w:right="0" w:rightChars="0" w:firstLine="1124" w:firstLineChars="400"/>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"_Toc15396610" </w:instrText>
      </w:r>
      <w:r>
        <w:rPr>
          <w:rFonts w:hint="eastAsia" w:ascii="仿宋" w:hAnsi="仿宋" w:eastAsia="仿宋" w:cs="仿宋"/>
          <w:sz w:val="28"/>
          <w:szCs w:val="28"/>
        </w:rPr>
        <w:fldChar w:fldCharType="separate"/>
      </w:r>
      <w:r>
        <w:rPr>
          <w:rStyle w:val="10"/>
          <w:rFonts w:hint="eastAsia" w:ascii="仿宋" w:hAnsi="仿宋" w:eastAsia="仿宋" w:cs="仿宋"/>
          <w:sz w:val="28"/>
          <w:szCs w:val="28"/>
        </w:rPr>
        <w:t>八、</w:t>
      </w:r>
      <w:r>
        <w:rPr>
          <w:rFonts w:hint="eastAsia" w:ascii="仿宋" w:hAnsi="仿宋" w:eastAsia="仿宋" w:cs="仿宋"/>
          <w:sz w:val="28"/>
          <w:szCs w:val="28"/>
          <w:lang w:val="en-US" w:eastAsia="zh-CN"/>
        </w:rPr>
        <w:t>政府性基金预算支出情况说明</w:t>
      </w:r>
      <w:r>
        <w:rPr>
          <w:rFonts w:hint="eastAsia" w:ascii="仿宋" w:hAnsi="仿宋" w:eastAsia="仿宋" w:cs="仿宋"/>
          <w:sz w:val="28"/>
          <w:szCs w:val="28"/>
        </w:rPr>
        <w:tab/>
      </w:r>
      <w:r>
        <w:rPr>
          <w:rFonts w:hint="eastAsia" w:ascii="仿宋" w:hAnsi="仿宋" w:eastAsia="仿宋" w:cs="仿宋"/>
          <w:sz w:val="28"/>
          <w:szCs w:val="28"/>
          <w:lang w:val="en-US" w:eastAsia="zh-CN"/>
        </w:rPr>
        <w:t>................6</w:t>
      </w:r>
      <w:r>
        <w:rPr>
          <w:rFonts w:hint="eastAsia" w:ascii="仿宋" w:hAnsi="仿宋" w:eastAsia="仿宋" w:cs="仿宋"/>
          <w:sz w:val="28"/>
          <w:szCs w:val="28"/>
        </w:rPr>
        <w:fldChar w:fldCharType="end"/>
      </w:r>
    </w:p>
    <w:p>
      <w:pPr>
        <w:pStyle w:val="7"/>
        <w:pageBreakBefore w:val="0"/>
        <w:kinsoku/>
        <w:wordWrap/>
        <w:overflowPunct/>
        <w:topLinePunct w:val="0"/>
        <w:bidi w:val="0"/>
        <w:spacing w:line="240" w:lineRule="atLeast"/>
        <w:ind w:firstLine="562"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"_Toc15396611" </w:instrText>
      </w:r>
      <w:r>
        <w:rPr>
          <w:rFonts w:hint="eastAsia" w:ascii="仿宋" w:hAnsi="仿宋" w:eastAsia="仿宋" w:cs="仿宋"/>
          <w:sz w:val="28"/>
          <w:szCs w:val="28"/>
        </w:rPr>
        <w:fldChar w:fldCharType="separate"/>
      </w:r>
      <w:r>
        <w:rPr>
          <w:rStyle w:val="10"/>
          <w:rFonts w:hint="eastAsia" w:ascii="仿宋" w:hAnsi="仿宋" w:eastAsia="仿宋" w:cs="仿宋"/>
          <w:bCs/>
          <w:sz w:val="28"/>
          <w:szCs w:val="28"/>
        </w:rPr>
        <w:t>九、</w:t>
      </w:r>
      <w:r>
        <w:rPr>
          <w:rStyle w:val="10"/>
          <w:rFonts w:hint="eastAsia" w:ascii="仿宋" w:hAnsi="仿宋" w:eastAsia="仿宋" w:cs="仿宋"/>
          <w:sz w:val="28"/>
          <w:szCs w:val="28"/>
        </w:rPr>
        <w:t xml:space="preserve"> </w:t>
      </w:r>
      <w:r>
        <w:rPr>
          <w:rFonts w:hint="eastAsia" w:ascii="仿宋" w:hAnsi="仿宋" w:eastAsia="仿宋" w:cs="仿宋"/>
          <w:sz w:val="28"/>
          <w:szCs w:val="28"/>
          <w:lang w:val="en-US" w:eastAsia="zh-CN"/>
        </w:rPr>
        <w:t>其他重要事项的情况说明</w:t>
      </w:r>
      <w:r>
        <w:rPr>
          <w:rFonts w:hint="eastAsia" w:ascii="仿宋" w:hAnsi="仿宋" w:eastAsia="仿宋" w:cs="仿宋"/>
          <w:sz w:val="28"/>
          <w:szCs w:val="28"/>
        </w:rPr>
        <w:tab/>
      </w:r>
      <w:r>
        <w:rPr>
          <w:rFonts w:hint="eastAsia" w:ascii="仿宋" w:hAnsi="仿宋" w:eastAsia="仿宋" w:cs="仿宋"/>
          <w:sz w:val="28"/>
          <w:szCs w:val="28"/>
          <w:lang w:val="en-US" w:eastAsia="zh-CN"/>
        </w:rPr>
        <w:t>6</w:t>
      </w:r>
      <w:r>
        <w:rPr>
          <w:rFonts w:hint="eastAsia" w:ascii="仿宋" w:hAnsi="仿宋" w:eastAsia="仿宋" w:cs="仿宋"/>
          <w:sz w:val="28"/>
          <w:szCs w:val="28"/>
        </w:rPr>
        <w:fldChar w:fldCharType="end"/>
      </w:r>
      <w:r>
        <w:rPr>
          <w:rFonts w:hint="eastAsia" w:ascii="仿宋" w:hAnsi="仿宋" w:eastAsia="仿宋" w:cs="仿宋"/>
          <w:sz w:val="28"/>
          <w:szCs w:val="28"/>
          <w:lang w:val="en-US" w:eastAsia="zh-CN"/>
        </w:rPr>
        <w:t>-7</w:t>
      </w:r>
    </w:p>
    <w:p>
      <w:pPr>
        <w:pStyle w:val="7"/>
        <w:pageBreakBefore w:val="0"/>
        <w:kinsoku/>
        <w:wordWrap/>
        <w:overflowPunct/>
        <w:topLinePunct w:val="0"/>
        <w:bidi w:val="0"/>
        <w:spacing w:line="240" w:lineRule="atLeast"/>
        <w:ind w:firstLine="562"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"_Toc15396612" </w:instrText>
      </w:r>
      <w:r>
        <w:rPr>
          <w:rFonts w:hint="eastAsia" w:ascii="仿宋" w:hAnsi="仿宋" w:eastAsia="仿宋" w:cs="仿宋"/>
          <w:sz w:val="28"/>
          <w:szCs w:val="28"/>
        </w:rPr>
        <w:fldChar w:fldCharType="separate"/>
      </w:r>
      <w:r>
        <w:rPr>
          <w:rStyle w:val="10"/>
          <w:rFonts w:hint="eastAsia" w:ascii="仿宋" w:hAnsi="仿宋" w:eastAsia="仿宋" w:cs="仿宋"/>
          <w:sz w:val="28"/>
          <w:szCs w:val="28"/>
        </w:rPr>
        <w:t>十</w:t>
      </w:r>
      <w:r>
        <w:rPr>
          <w:rStyle w:val="10"/>
          <w:rFonts w:hint="eastAsia" w:ascii="仿宋" w:hAnsi="仿宋" w:eastAsia="仿宋" w:cs="仿宋"/>
          <w:bCs/>
          <w:sz w:val="28"/>
          <w:szCs w:val="28"/>
        </w:rPr>
        <w:t>、</w:t>
      </w:r>
      <w:r>
        <w:rPr>
          <w:rFonts w:hint="eastAsia" w:ascii="仿宋" w:hAnsi="仿宋" w:eastAsia="仿宋" w:cs="仿宋"/>
          <w:sz w:val="28"/>
          <w:szCs w:val="28"/>
          <w:lang w:val="en-US" w:eastAsia="zh-CN"/>
        </w:rPr>
        <w:t>名词解释</w:t>
      </w:r>
      <w:r>
        <w:rPr>
          <w:rFonts w:hint="eastAsia" w:ascii="仿宋" w:hAnsi="仿宋" w:eastAsia="仿宋" w:cs="仿宋"/>
          <w:sz w:val="28"/>
          <w:szCs w:val="28"/>
        </w:rPr>
        <w:tab/>
      </w:r>
      <w:r>
        <w:rPr>
          <w:rFonts w:hint="eastAsia" w:ascii="仿宋" w:hAnsi="仿宋" w:eastAsia="仿宋" w:cs="仿宋"/>
          <w:sz w:val="28"/>
          <w:szCs w:val="28"/>
          <w:lang w:val="en-US" w:eastAsia="zh-CN"/>
        </w:rPr>
        <w:t>7</w:t>
      </w:r>
      <w:r>
        <w:rPr>
          <w:rFonts w:hint="eastAsia" w:ascii="仿宋" w:hAnsi="仿宋" w:eastAsia="仿宋" w:cs="仿宋"/>
          <w:sz w:val="28"/>
          <w:szCs w:val="28"/>
        </w:rPr>
        <w:fldChar w:fldCharType="end"/>
      </w:r>
      <w:r>
        <w:rPr>
          <w:rFonts w:hint="eastAsia" w:ascii="仿宋" w:hAnsi="仿宋" w:eastAsia="仿宋" w:cs="仿宋"/>
          <w:sz w:val="28"/>
          <w:szCs w:val="28"/>
          <w:lang w:val="en-US" w:eastAsia="zh-CN"/>
        </w:rPr>
        <w:t>-8</w:t>
      </w:r>
    </w:p>
    <w:p>
      <w:pPr>
        <w:ind w:firstLine="1124" w:firstLineChars="400"/>
        <w:rPr>
          <w:rFonts w:hint="eastAsia" w:eastAsia="仿宋"/>
          <w:lang w:val="en-US" w:eastAsia="zh-CN"/>
        </w:rPr>
      </w:pPr>
      <w:r>
        <w:rPr>
          <w:rFonts w:hint="eastAsia" w:ascii="仿宋" w:hAnsi="仿宋" w:eastAsia="仿宋" w:cs="仿宋"/>
          <w:sz w:val="28"/>
          <w:szCs w:val="28"/>
          <w:lang w:val="en-US" w:eastAsia="zh-CN"/>
        </w:rPr>
        <w:t>十一</w:t>
      </w:r>
      <w:r>
        <w:rPr>
          <w:rStyle w:val="10"/>
          <w:rFonts w:hint="eastAsia" w:ascii="仿宋" w:hAnsi="仿宋" w:eastAsia="仿宋" w:cs="仿宋"/>
          <w:bCs/>
          <w:sz w:val="28"/>
          <w:szCs w:val="28"/>
        </w:rPr>
        <w:t>、</w:t>
      </w:r>
      <w:r>
        <w:rPr>
          <w:rStyle w:val="10"/>
          <w:rFonts w:hint="eastAsia" w:ascii="仿宋" w:hAnsi="仿宋" w:eastAsia="仿宋" w:cs="仿宋"/>
          <w:bCs/>
          <w:sz w:val="28"/>
          <w:szCs w:val="28"/>
          <w:lang w:val="en-US" w:eastAsia="zh-CN"/>
        </w:rPr>
        <w:t>附表.......................................8</w:t>
      </w:r>
      <w:r>
        <w:rPr>
          <w:rFonts w:hint="eastAsia" w:ascii="仿宋" w:hAnsi="仿宋" w:eastAsia="仿宋" w:cs="仿宋"/>
          <w:sz w:val="28"/>
          <w:szCs w:val="28"/>
        </w:rPr>
        <w:tab/>
      </w:r>
    </w:p>
    <w:p>
      <w:pPr>
        <w:pStyle w:val="7"/>
        <w:pageBreakBefore w:val="0"/>
        <w:kinsoku/>
        <w:wordWrap/>
        <w:overflowPunct/>
        <w:topLinePunct w:val="0"/>
        <w:bidi w:val="0"/>
        <w:spacing w:line="240" w:lineRule="atLeast"/>
        <w:ind w:firstLine="562" w:firstLineChars="200"/>
        <w:textAlignment w:val="auto"/>
        <w:rPr>
          <w:rFonts w:ascii="仿宋" w:hAnsi="仿宋" w:eastAsia="仿宋" w:cstheme="minorBidi"/>
          <w:sz w:val="28"/>
          <w:szCs w:val="28"/>
        </w:rPr>
      </w:pPr>
    </w:p>
    <w:p>
      <w:pPr>
        <w:pStyle w:val="7"/>
        <w:pageBreakBefore w:val="0"/>
        <w:kinsoku/>
        <w:wordWrap/>
        <w:overflowPunct/>
        <w:topLinePunct w:val="0"/>
        <w:bidi w:val="0"/>
        <w:spacing w:line="240" w:lineRule="atLeast"/>
        <w:ind w:firstLine="562" w:firstLineChars="200"/>
        <w:textAlignment w:val="auto"/>
        <w:rPr>
          <w:rFonts w:hint="eastAsia" w:ascii="仿宋" w:hAnsi="仿宋" w:eastAsia="仿宋"/>
          <w:sz w:val="28"/>
          <w:szCs w:val="28"/>
          <w:lang w:val="en-US" w:eastAsia="zh-CN"/>
        </w:rPr>
      </w:pPr>
    </w:p>
    <w:p>
      <w:pPr>
        <w:pStyle w:val="7"/>
        <w:pageBreakBefore w:val="0"/>
        <w:kinsoku/>
        <w:wordWrap/>
        <w:overflowPunct/>
        <w:topLinePunct w:val="0"/>
        <w:bidi w:val="0"/>
        <w:spacing w:line="240" w:lineRule="atLeast"/>
        <w:ind w:firstLine="482" w:firstLineChars="200"/>
        <w:textAlignment w:val="auto"/>
        <w:rPr>
          <w:rFonts w:ascii="仿宋" w:hAnsi="仿宋" w:eastAsia="仿宋" w:cstheme="minorBidi"/>
          <w:sz w:val="24"/>
        </w:rPr>
      </w:pPr>
    </w:p>
    <w:p>
      <w:pPr>
        <w:pStyle w:val="2"/>
        <w:spacing w:line="712" w:lineRule="exact"/>
        <w:ind w:left="0" w:leftChars="0" w:firstLine="0" w:firstLineChars="0"/>
        <w:jc w:val="both"/>
        <w:rPr>
          <w:rFonts w:hint="default"/>
          <w:lang w:val="en-US"/>
        </w:rPr>
      </w:pPr>
      <w:r>
        <w:rPr>
          <w:rFonts w:ascii="仿宋" w:hAnsi="仿宋" w:eastAsia="仿宋"/>
          <w:color w:val="000000"/>
          <w:sz w:val="24"/>
        </w:rPr>
        <w:fldChar w:fldCharType="end"/>
      </w:r>
    </w:p>
    <w:p>
      <w:pPr>
        <w:pStyle w:val="2"/>
        <w:spacing w:line="712" w:lineRule="exact"/>
        <w:ind w:left="0" w:leftChars="0" w:firstLine="0" w:firstLineChars="0"/>
        <w:jc w:val="center"/>
        <w:rPr>
          <w:rFonts w:hint="eastAsia"/>
          <w:lang w:val="en-US"/>
        </w:rPr>
      </w:pPr>
    </w:p>
    <w:p>
      <w:pPr>
        <w:pStyle w:val="2"/>
        <w:spacing w:line="712" w:lineRule="exact"/>
        <w:ind w:left="0" w:leftChars="0" w:firstLine="0" w:firstLineChars="0"/>
        <w:jc w:val="center"/>
        <w:rPr>
          <w:rFonts w:hint="eastAsia"/>
          <w:lang w:val="en-US"/>
        </w:rPr>
      </w:pPr>
      <w:r>
        <w:rPr>
          <w:rFonts w:hint="eastAsia"/>
          <w:lang w:val="en-US"/>
        </w:rPr>
        <w:t>关于</w:t>
      </w:r>
      <w:r>
        <w:rPr>
          <w:rFonts w:hint="eastAsia"/>
          <w:lang w:val="en-US" w:eastAsia="zh-CN"/>
        </w:rPr>
        <w:t>2021年</w:t>
      </w:r>
      <w:r>
        <w:rPr>
          <w:rFonts w:hint="eastAsia"/>
          <w:lang w:val="en-US"/>
        </w:rPr>
        <w:t>部门预算</w:t>
      </w:r>
    </w:p>
    <w:p>
      <w:pPr>
        <w:pStyle w:val="2"/>
        <w:spacing w:line="712" w:lineRule="exact"/>
        <w:ind w:left="0" w:leftChars="0" w:firstLine="0" w:firstLineChars="0"/>
        <w:jc w:val="center"/>
        <w:rPr>
          <w:rFonts w:hint="eastAsia" w:ascii="方正仿宋_GBK" w:hAnsi="方正仿宋_GBK" w:eastAsia="方正仿宋_GBK" w:cs="方正仿宋_GBK"/>
          <w:b w:val="0"/>
          <w:bCs w:val="0"/>
          <w:sz w:val="33"/>
          <w:szCs w:val="33"/>
          <w:lang w:eastAsia="zh-CN"/>
        </w:rPr>
      </w:pPr>
      <w:r>
        <w:rPr>
          <w:rFonts w:hint="eastAsia"/>
          <w:lang w:val="en-US"/>
        </w:rPr>
        <w:t>编制的说明</w:t>
      </w:r>
    </w:p>
    <w:p>
      <w:pPr>
        <w:numPr>
          <w:ilvl w:val="0"/>
          <w:numId w:val="0"/>
        </w:numPr>
        <w:ind w:leftChars="200" w:right="0" w:rightChars="0" w:firstLine="331" w:firstLineChars="100"/>
        <w:rPr>
          <w:rFonts w:hint="eastAsia" w:ascii="方正黑体_GBK" w:hAnsi="方正黑体_GBK" w:eastAsia="方正黑体_GBK" w:cs="方正黑体_GBK"/>
          <w:sz w:val="33"/>
          <w:szCs w:val="33"/>
          <w:lang w:val="en-US" w:eastAsia="zh-CN"/>
        </w:rPr>
      </w:pPr>
      <w:r>
        <w:rPr>
          <w:rFonts w:hint="eastAsia" w:ascii="方正黑体_GBK" w:hAnsi="方正黑体_GBK" w:eastAsia="方正黑体_GBK" w:cs="方正黑体_GBK"/>
          <w:sz w:val="33"/>
          <w:szCs w:val="33"/>
          <w:lang w:val="en-US" w:eastAsia="zh-CN"/>
        </w:rPr>
        <w:t>一、基本职能及主要工作</w:t>
      </w:r>
    </w:p>
    <w:p>
      <w:pPr>
        <w:numPr>
          <w:ilvl w:val="0"/>
          <w:numId w:val="0"/>
        </w:numPr>
        <w:ind w:right="0" w:rightChars="0" w:firstLine="662" w:firstLineChars="200"/>
        <w:rPr>
          <w:rFonts w:hint="eastAsia" w:ascii="方正楷体_GBK" w:hAnsi="方正楷体_GBK" w:eastAsia="方正楷体_GBK" w:cs="方正楷体_GBK"/>
          <w:b/>
          <w:bCs/>
          <w:sz w:val="33"/>
          <w:szCs w:val="33"/>
          <w:lang w:eastAsia="zh-CN"/>
        </w:rPr>
      </w:pPr>
      <w:r>
        <w:rPr>
          <w:rFonts w:hint="eastAsia" w:ascii="方正楷体_GBK" w:hAnsi="方正楷体_GBK" w:eastAsia="方正楷体_GBK" w:cs="方正楷体_GBK"/>
          <w:b/>
          <w:bCs/>
          <w:sz w:val="33"/>
          <w:szCs w:val="33"/>
          <w:lang w:val="en-US" w:eastAsia="zh-CN"/>
        </w:rPr>
        <w:t>（一）</w:t>
      </w:r>
      <w:r>
        <w:rPr>
          <w:rFonts w:hint="eastAsia" w:ascii="方正楷体_GBK" w:hAnsi="方正楷体_GBK" w:eastAsia="方正楷体_GBK" w:cs="方正楷体_GBK"/>
          <w:b/>
          <w:bCs/>
          <w:sz w:val="33"/>
          <w:szCs w:val="33"/>
          <w:lang w:eastAsia="zh-CN"/>
        </w:rPr>
        <w:t>桥亭小学校职能简介</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val="0"/>
          <w:bCs w:val="0"/>
          <w:sz w:val="33"/>
          <w:szCs w:val="33"/>
          <w:lang w:eastAsia="zh-CN"/>
        </w:rPr>
        <w:t>桥亭小学校</w:t>
      </w:r>
      <w:r>
        <w:rPr>
          <w:rFonts w:hint="eastAsia" w:ascii="方正仿宋_GBK" w:hAnsi="方正仿宋_GBK" w:eastAsia="方正仿宋_GBK" w:cs="方正仿宋_GBK"/>
          <w:b w:val="0"/>
          <w:bCs w:val="0"/>
          <w:sz w:val="33"/>
          <w:szCs w:val="33"/>
          <w:lang w:eastAsia="zh-CN"/>
        </w:rPr>
        <w:t>为全日制义务教育学校，基本职能是实施小学义务教育，促进基础教育发展。</w:t>
      </w:r>
    </w:p>
    <w:p>
      <w:pPr>
        <w:numPr>
          <w:ilvl w:val="0"/>
          <w:numId w:val="0"/>
        </w:numPr>
        <w:ind w:right="0" w:rightChars="0" w:firstLine="662" w:firstLineChars="200"/>
        <w:rPr>
          <w:rFonts w:hint="eastAsia" w:ascii="方正仿宋_GBK" w:hAnsi="方正仿宋_GBK" w:eastAsia="方正仿宋_GBK" w:cs="方正仿宋_GBK"/>
          <w:b/>
          <w:bCs/>
          <w:sz w:val="33"/>
          <w:szCs w:val="33"/>
          <w:lang w:eastAsia="zh-CN"/>
        </w:rPr>
      </w:pPr>
      <w:r>
        <w:rPr>
          <w:rFonts w:hint="eastAsia" w:ascii="方正楷体_GBK" w:hAnsi="方正楷体_GBK" w:eastAsia="方正楷体_GBK" w:cs="方正楷体_GBK"/>
          <w:b/>
          <w:bCs/>
          <w:sz w:val="33"/>
          <w:szCs w:val="33"/>
          <w:lang w:val="en-US" w:eastAsia="zh-CN"/>
        </w:rPr>
        <w:t>（二）桥亭小学校2021年重点工作</w:t>
      </w:r>
    </w:p>
    <w:p>
      <w:pPr>
        <w:numPr>
          <w:ilvl w:val="0"/>
          <w:numId w:val="0"/>
        </w:numPr>
        <w:ind w:right="0" w:rightChars="0" w:firstLine="662" w:firstLineChars="200"/>
        <w:rPr>
          <w:rFonts w:hint="eastAsia" w:ascii="方正仿宋_GBK" w:hAnsi="方正仿宋_GBK" w:eastAsia="方正仿宋_GBK" w:cs="方正仿宋_GBK"/>
          <w:b/>
          <w:bCs/>
          <w:sz w:val="33"/>
          <w:szCs w:val="33"/>
          <w:lang w:eastAsia="zh-CN"/>
        </w:rPr>
      </w:pPr>
      <w:r>
        <w:rPr>
          <w:rFonts w:hint="eastAsia" w:ascii="方正仿宋_GBK" w:hAnsi="方正仿宋_GBK" w:eastAsia="方正仿宋_GBK" w:cs="方正仿宋_GBK"/>
          <w:b/>
          <w:bCs/>
          <w:sz w:val="33"/>
          <w:szCs w:val="33"/>
          <w:lang w:eastAsia="zh-CN"/>
        </w:rPr>
        <w:t>1.教育教学</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bCs/>
          <w:sz w:val="33"/>
          <w:szCs w:val="33"/>
          <w:lang w:val="en-US" w:eastAsia="zh-CN"/>
        </w:rPr>
        <w:t>（1）</w:t>
      </w:r>
      <w:r>
        <w:rPr>
          <w:rFonts w:hint="eastAsia" w:ascii="方正仿宋_GBK" w:hAnsi="方正仿宋_GBK" w:eastAsia="方正仿宋_GBK" w:cs="方正仿宋_GBK"/>
          <w:b/>
          <w:bCs/>
          <w:sz w:val="33"/>
          <w:szCs w:val="33"/>
          <w:lang w:eastAsia="zh-CN"/>
        </w:rPr>
        <w:t>强化教学常规管理。</w:t>
      </w:r>
      <w:r>
        <w:rPr>
          <w:rFonts w:hint="eastAsia" w:ascii="方正仿宋_GBK" w:hAnsi="方正仿宋_GBK" w:eastAsia="方正仿宋_GBK" w:cs="方正仿宋_GBK"/>
          <w:b w:val="0"/>
          <w:bCs w:val="0"/>
          <w:sz w:val="33"/>
          <w:szCs w:val="33"/>
          <w:lang w:eastAsia="zh-CN"/>
        </w:rPr>
        <w:t>加强平时教学六认真的抽查力度，每隔一周进行全面检查，各教研组长和教导处负责人必须到场，存在问题及时指出，以此推动我校教学常规工作稳固、扎实地开展。</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bCs/>
          <w:sz w:val="33"/>
          <w:szCs w:val="33"/>
          <w:lang w:val="en-US" w:eastAsia="zh-CN"/>
        </w:rPr>
        <w:t>（2）</w:t>
      </w:r>
      <w:r>
        <w:rPr>
          <w:rFonts w:hint="eastAsia" w:ascii="方正仿宋_GBK" w:hAnsi="方正仿宋_GBK" w:eastAsia="方正仿宋_GBK" w:cs="方正仿宋_GBK"/>
          <w:b/>
          <w:bCs/>
          <w:sz w:val="33"/>
          <w:szCs w:val="33"/>
          <w:lang w:eastAsia="zh-CN"/>
        </w:rPr>
        <w:t>加强教导处管理人员自身素质的提高，发挥“研究、指导、服务”的 作用。</w:t>
      </w:r>
      <w:r>
        <w:rPr>
          <w:rFonts w:hint="eastAsia" w:ascii="方正仿宋_GBK" w:hAnsi="方正仿宋_GBK" w:eastAsia="方正仿宋_GBK" w:cs="方正仿宋_GBK"/>
          <w:b w:val="0"/>
          <w:bCs w:val="0"/>
          <w:sz w:val="33"/>
          <w:szCs w:val="33"/>
          <w:lang w:eastAsia="zh-CN"/>
        </w:rPr>
        <w:t>教导处人员要进一步加强理论和业务学习，在教育教学中，以身作则，争做教师的“领头羊”，以“研究”带动“培训”，以“培训”促“研究”，不断提升自己的业务专业水平，注重研究课堂教学，注重提升全校教学质量，总结方法，归纳策略，从而为教师的成长提供帮助。</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bCs/>
          <w:sz w:val="33"/>
          <w:szCs w:val="33"/>
          <w:lang w:val="en-US" w:eastAsia="zh-CN"/>
        </w:rPr>
        <w:t>（3）</w:t>
      </w:r>
      <w:r>
        <w:rPr>
          <w:rFonts w:hint="eastAsia" w:ascii="方正仿宋_GBK" w:hAnsi="方正仿宋_GBK" w:eastAsia="方正仿宋_GBK" w:cs="方正仿宋_GBK"/>
          <w:b/>
          <w:bCs/>
          <w:sz w:val="33"/>
          <w:szCs w:val="33"/>
          <w:lang w:eastAsia="zh-CN"/>
        </w:rPr>
        <w:t>结合环境综合治理精神加大学校清洁卫生的管理力度。</w:t>
      </w:r>
      <w:r>
        <w:rPr>
          <w:rFonts w:hint="eastAsia" w:ascii="方正仿宋_GBK" w:hAnsi="方正仿宋_GBK" w:eastAsia="方正仿宋_GBK" w:cs="方正仿宋_GBK"/>
          <w:b w:val="0"/>
          <w:bCs w:val="0"/>
          <w:sz w:val="33"/>
          <w:szCs w:val="33"/>
          <w:lang w:eastAsia="zh-CN"/>
        </w:rPr>
        <w:t>学校的清洁卫生落实到个人，由各班班主任全权负责。要求学生养成自觉爱护清洁卫生的习惯，做到地面清洁卫生随时是干净的。</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bCs/>
          <w:sz w:val="33"/>
          <w:szCs w:val="33"/>
          <w:lang w:val="en-US" w:eastAsia="zh-CN"/>
        </w:rPr>
        <w:t>（4）</w:t>
      </w:r>
      <w:r>
        <w:rPr>
          <w:rFonts w:hint="eastAsia" w:ascii="方正仿宋_GBK" w:hAnsi="方正仿宋_GBK" w:eastAsia="方正仿宋_GBK" w:cs="方正仿宋_GBK"/>
          <w:b/>
          <w:bCs/>
          <w:sz w:val="33"/>
          <w:szCs w:val="33"/>
          <w:lang w:eastAsia="zh-CN"/>
        </w:rPr>
        <w:t>加强师资队伍培训力度。</w:t>
      </w:r>
      <w:r>
        <w:rPr>
          <w:rFonts w:hint="eastAsia" w:ascii="方正仿宋_GBK" w:hAnsi="方正仿宋_GBK" w:eastAsia="方正仿宋_GBK" w:cs="方正仿宋_GBK"/>
          <w:b w:val="0"/>
          <w:bCs w:val="0"/>
          <w:sz w:val="33"/>
          <w:szCs w:val="33"/>
          <w:lang w:eastAsia="zh-CN"/>
        </w:rPr>
        <w:t>扎实开展师徒结对活动，缩短新教师上岗适应期。</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bCs/>
          <w:sz w:val="33"/>
          <w:szCs w:val="33"/>
          <w:lang w:val="en-US" w:eastAsia="zh-CN"/>
        </w:rPr>
        <w:t>（5）</w:t>
      </w:r>
      <w:r>
        <w:rPr>
          <w:rFonts w:hint="eastAsia" w:ascii="方正仿宋_GBK" w:hAnsi="方正仿宋_GBK" w:eastAsia="方正仿宋_GBK" w:cs="方正仿宋_GBK"/>
          <w:b/>
          <w:bCs/>
          <w:sz w:val="33"/>
          <w:szCs w:val="33"/>
          <w:lang w:eastAsia="zh-CN"/>
        </w:rPr>
        <w:t>注重学生学习常规的养成教育</w:t>
      </w:r>
      <w:r>
        <w:rPr>
          <w:rFonts w:hint="eastAsia" w:cs="方正仿宋_GBK"/>
          <w:b w:val="0"/>
          <w:bCs w:val="0"/>
          <w:sz w:val="33"/>
          <w:szCs w:val="33"/>
          <w:lang w:eastAsia="zh-CN"/>
        </w:rPr>
        <w:t>。</w:t>
      </w:r>
      <w:r>
        <w:rPr>
          <w:rFonts w:hint="eastAsia" w:ascii="方正仿宋_GBK" w:hAnsi="方正仿宋_GBK" w:eastAsia="方正仿宋_GBK" w:cs="方正仿宋_GBK"/>
          <w:b w:val="0"/>
          <w:bCs w:val="0"/>
          <w:sz w:val="33"/>
          <w:szCs w:val="33"/>
          <w:lang w:eastAsia="zh-CN"/>
        </w:rPr>
        <w:t>促使学生养成良好的学习习惯，为他们的终身教育打下厚实的基础。</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bCs/>
          <w:sz w:val="33"/>
          <w:szCs w:val="33"/>
          <w:lang w:val="en-US" w:eastAsia="zh-CN"/>
        </w:rPr>
        <w:t>（6）</w:t>
      </w:r>
      <w:r>
        <w:rPr>
          <w:rFonts w:hint="eastAsia" w:ascii="方正仿宋_GBK" w:hAnsi="方正仿宋_GBK" w:eastAsia="方正仿宋_GBK" w:cs="方正仿宋_GBK"/>
          <w:b/>
          <w:bCs/>
          <w:sz w:val="33"/>
          <w:szCs w:val="33"/>
          <w:lang w:eastAsia="zh-CN"/>
        </w:rPr>
        <w:t>严格图书和实验室的管理。</w:t>
      </w:r>
      <w:r>
        <w:rPr>
          <w:rFonts w:hint="eastAsia" w:ascii="方正仿宋_GBK" w:hAnsi="方正仿宋_GBK" w:eastAsia="方正仿宋_GBK" w:cs="方正仿宋_GBK"/>
          <w:b w:val="0"/>
          <w:bCs w:val="0"/>
          <w:sz w:val="33"/>
          <w:szCs w:val="33"/>
          <w:lang w:eastAsia="zh-CN"/>
        </w:rPr>
        <w:t>要求图书管理员整理和保管好图书，保证学生每周能借阅到图书并作好登记。实验室管理</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2.安全</w:t>
      </w:r>
      <w:r>
        <w:rPr>
          <w:rFonts w:hint="eastAsia" w:cs="方正仿宋_GBK"/>
          <w:b/>
          <w:bCs/>
          <w:sz w:val="33"/>
          <w:szCs w:val="33"/>
          <w:lang w:eastAsia="zh-CN"/>
        </w:rPr>
        <w:t>教育</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bCs/>
          <w:sz w:val="33"/>
          <w:szCs w:val="33"/>
          <w:lang w:val="en-US" w:eastAsia="zh-CN"/>
        </w:rPr>
        <w:t>（1）</w:t>
      </w:r>
      <w:r>
        <w:rPr>
          <w:rFonts w:hint="eastAsia" w:ascii="方正仿宋_GBK" w:hAnsi="方正仿宋_GBK" w:eastAsia="方正仿宋_GBK" w:cs="方正仿宋_GBK"/>
          <w:b/>
          <w:bCs/>
          <w:sz w:val="33"/>
          <w:szCs w:val="33"/>
          <w:lang w:eastAsia="zh-CN"/>
        </w:rPr>
        <w:t>严格落实一岗双责和责任追究制，健全管理。</w:t>
      </w:r>
      <w:r>
        <w:rPr>
          <w:rFonts w:hint="eastAsia" w:ascii="方正仿宋_GBK" w:hAnsi="方正仿宋_GBK" w:eastAsia="方正仿宋_GBK" w:cs="方正仿宋_GBK"/>
          <w:b w:val="0"/>
          <w:bCs w:val="0"/>
          <w:sz w:val="33"/>
          <w:szCs w:val="33"/>
          <w:lang w:eastAsia="zh-CN"/>
        </w:rPr>
        <w:t>学校与班主任、班主任与学生逐级签订安全责任书，落实安全责任制，实行安全工作责任追究制。要求学校教师，人人一手抓教学，一手保安全，两手一起抓，两手一样硬，安全工作齐抓共管，一切为了安全干，在全校形成“全员安全”的良好氛围。</w:t>
      </w:r>
    </w:p>
    <w:p>
      <w:pPr>
        <w:numPr>
          <w:ilvl w:val="0"/>
          <w:numId w:val="0"/>
        </w:numPr>
        <w:ind w:right="0" w:rightChars="0" w:firstLine="662" w:firstLineChars="200"/>
        <w:rPr>
          <w:rFonts w:hint="eastAsia" w:eastAsia="仿宋"/>
          <w:sz w:val="32"/>
        </w:rPr>
      </w:pPr>
      <w:r>
        <w:rPr>
          <w:rFonts w:hint="eastAsia" w:cs="方正仿宋_GBK"/>
          <w:b/>
          <w:bCs/>
          <w:sz w:val="33"/>
          <w:szCs w:val="33"/>
          <w:lang w:val="en-US" w:eastAsia="zh-CN"/>
        </w:rPr>
        <w:t>（2）</w:t>
      </w:r>
      <w:r>
        <w:rPr>
          <w:rFonts w:hint="eastAsia" w:ascii="方正仿宋_GBK" w:hAnsi="方正仿宋_GBK" w:eastAsia="方正仿宋_GBK" w:cs="方正仿宋_GBK"/>
          <w:b/>
          <w:bCs/>
          <w:sz w:val="33"/>
          <w:szCs w:val="33"/>
          <w:lang w:eastAsia="zh-CN"/>
        </w:rPr>
        <w:t>提高认识，增强责任感和使命感。</w:t>
      </w:r>
      <w:r>
        <w:rPr>
          <w:rFonts w:hint="eastAsia" w:ascii="方正仿宋_GBK" w:hAnsi="方正仿宋_GBK" w:eastAsia="方正仿宋_GBK" w:cs="方正仿宋_GBK"/>
          <w:b w:val="0"/>
          <w:bCs w:val="0"/>
          <w:sz w:val="33"/>
          <w:szCs w:val="33"/>
          <w:lang w:eastAsia="zh-CN"/>
        </w:rPr>
        <w:t>以强烈的事业心和责任感来要求、警示、督促自己，把学校安全工作做细做实，充分发挥我们的主观能动性，依靠扎实的工作、严格的管理和精心的关爱，弥补外部条件的不足。</w:t>
      </w:r>
    </w:p>
    <w:p>
      <w:pPr>
        <w:rPr>
          <w:rFonts w:hint="eastAsia" w:ascii="黑体" w:hAnsi="黑体" w:eastAsia="黑体"/>
          <w:sz w:val="32"/>
        </w:rPr>
      </w:pPr>
      <w:r>
        <w:rPr>
          <w:rFonts w:hint="eastAsia" w:ascii="黑体" w:hAnsi="黑体" w:eastAsia="黑体"/>
          <w:sz w:val="32"/>
        </w:rPr>
        <w:t>二、部门预算单位构成</w:t>
      </w:r>
    </w:p>
    <w:p>
      <w:pPr>
        <w:spacing w:line="520" w:lineRule="exact"/>
        <w:ind w:firstLine="662"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lang w:eastAsia="zh-CN"/>
        </w:rPr>
        <w:t>武胜县</w:t>
      </w:r>
      <w:r>
        <w:rPr>
          <w:rFonts w:hint="eastAsia" w:cs="方正仿宋_GBK"/>
          <w:sz w:val="33"/>
          <w:szCs w:val="33"/>
          <w:lang w:eastAsia="zh-CN"/>
        </w:rPr>
        <w:t>桥亭</w:t>
      </w:r>
      <w:r>
        <w:rPr>
          <w:rFonts w:hint="eastAsia" w:ascii="方正仿宋_GBK" w:hAnsi="方正仿宋_GBK" w:eastAsia="方正仿宋_GBK" w:cs="方正仿宋_GBK"/>
          <w:sz w:val="33"/>
          <w:szCs w:val="33"/>
          <w:lang w:eastAsia="zh-CN"/>
        </w:rPr>
        <w:t>小学校</w:t>
      </w:r>
      <w:r>
        <w:rPr>
          <w:rFonts w:hint="eastAsia" w:ascii="方正仿宋_GBK" w:hAnsi="方正仿宋_GBK" w:eastAsia="方正仿宋_GBK" w:cs="方正仿宋_GBK"/>
          <w:sz w:val="33"/>
          <w:szCs w:val="33"/>
        </w:rPr>
        <w:t>为一级预算单位，现有在职教职员工</w:t>
      </w:r>
      <w:r>
        <w:rPr>
          <w:rFonts w:hint="eastAsia" w:cs="方正仿宋_GBK"/>
          <w:sz w:val="33"/>
          <w:szCs w:val="33"/>
          <w:lang w:val="en-US" w:eastAsia="zh-CN"/>
        </w:rPr>
        <w:t>2</w:t>
      </w:r>
      <w:r>
        <w:rPr>
          <w:rFonts w:hint="eastAsia" w:ascii="方正仿宋_GBK" w:hAnsi="方正仿宋_GBK" w:eastAsia="方正仿宋_GBK" w:cs="方正仿宋_GBK"/>
          <w:sz w:val="33"/>
          <w:szCs w:val="33"/>
          <w:lang w:val="en-US" w:eastAsia="zh-CN"/>
        </w:rPr>
        <w:t>3</w:t>
      </w:r>
      <w:r>
        <w:rPr>
          <w:rFonts w:hint="eastAsia" w:ascii="方正仿宋_GBK" w:hAnsi="方正仿宋_GBK" w:eastAsia="方正仿宋_GBK" w:cs="方正仿宋_GBK"/>
          <w:sz w:val="33"/>
          <w:szCs w:val="33"/>
        </w:rPr>
        <w:t>人，其中专任教师</w:t>
      </w:r>
      <w:r>
        <w:rPr>
          <w:rFonts w:hint="eastAsia" w:cs="方正仿宋_GBK"/>
          <w:sz w:val="33"/>
          <w:szCs w:val="33"/>
          <w:lang w:val="en-US" w:eastAsia="zh-CN"/>
        </w:rPr>
        <w:t>2</w:t>
      </w:r>
      <w:r>
        <w:rPr>
          <w:rFonts w:hint="eastAsia" w:ascii="方正仿宋_GBK" w:hAnsi="方正仿宋_GBK" w:eastAsia="方正仿宋_GBK" w:cs="方正仿宋_GBK"/>
          <w:sz w:val="33"/>
          <w:szCs w:val="33"/>
          <w:lang w:val="en-US" w:eastAsia="zh-CN"/>
        </w:rPr>
        <w:t>2</w:t>
      </w:r>
      <w:r>
        <w:rPr>
          <w:rFonts w:hint="eastAsia" w:ascii="方正仿宋_GBK" w:hAnsi="方正仿宋_GBK" w:eastAsia="方正仿宋_GBK" w:cs="方正仿宋_GBK"/>
          <w:sz w:val="33"/>
          <w:szCs w:val="33"/>
        </w:rPr>
        <w:t>人，工勤人员</w:t>
      </w:r>
      <w:r>
        <w:rPr>
          <w:rFonts w:hint="eastAsia" w:ascii="方正仿宋_GBK" w:hAnsi="方正仿宋_GBK" w:eastAsia="方正仿宋_GBK" w:cs="方正仿宋_GBK"/>
          <w:sz w:val="33"/>
          <w:szCs w:val="33"/>
          <w:lang w:val="en-US" w:eastAsia="zh-CN"/>
        </w:rPr>
        <w:t>1</w:t>
      </w:r>
      <w:r>
        <w:rPr>
          <w:rFonts w:hint="eastAsia" w:ascii="方正仿宋_GBK" w:hAnsi="方正仿宋_GBK" w:eastAsia="方正仿宋_GBK" w:cs="方正仿宋_GBK"/>
          <w:sz w:val="33"/>
          <w:szCs w:val="33"/>
        </w:rPr>
        <w:t>人。本校设有行政办、后勤办、安办。</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黑体_GBK" w:hAnsi="方正黑体_GBK" w:eastAsia="方正黑体_GBK" w:cs="方正黑体_GBK"/>
          <w:sz w:val="33"/>
          <w:szCs w:val="33"/>
          <w:lang w:val="en-US" w:eastAsia="zh-CN"/>
        </w:rPr>
        <w:t>三、收支预算情况说明</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按照综合预算的原则，</w:t>
      </w:r>
      <w:r>
        <w:rPr>
          <w:rFonts w:hint="eastAsia" w:cs="方正仿宋_GBK"/>
          <w:b w:val="0"/>
          <w:bCs w:val="0"/>
          <w:sz w:val="33"/>
          <w:szCs w:val="33"/>
          <w:lang w:eastAsia="zh-CN"/>
        </w:rPr>
        <w:t>桥亭</w:t>
      </w:r>
      <w:r>
        <w:rPr>
          <w:rFonts w:hint="eastAsia" w:ascii="方正仿宋_GBK" w:hAnsi="方正仿宋_GBK" w:eastAsia="方正仿宋_GBK" w:cs="方正仿宋_GBK"/>
          <w:b w:val="0"/>
          <w:bCs w:val="0"/>
          <w:sz w:val="33"/>
          <w:szCs w:val="33"/>
          <w:lang w:eastAsia="zh-CN"/>
        </w:rPr>
        <w:t>小学所有收入和支出均纳入部门预算管理。收入主要包括：一般公共预算拨款收入；支出包括：教育支出、社会保障和就业支出、医疗卫生与计划生育支出、住房保障支出。桥亭小学</w:t>
      </w:r>
      <w:r>
        <w:rPr>
          <w:rFonts w:hint="eastAsia" w:cs="方正仿宋_GBK"/>
          <w:b w:val="0"/>
          <w:bCs w:val="0"/>
          <w:sz w:val="33"/>
          <w:szCs w:val="33"/>
          <w:lang w:eastAsia="zh-CN"/>
        </w:rPr>
        <w:t>2021年</w:t>
      </w:r>
      <w:r>
        <w:rPr>
          <w:rFonts w:hint="eastAsia" w:ascii="方正仿宋_GBK" w:hAnsi="方正仿宋_GBK" w:eastAsia="方正仿宋_GBK" w:cs="方正仿宋_GBK"/>
          <w:b w:val="0"/>
          <w:bCs w:val="0"/>
          <w:sz w:val="33"/>
          <w:szCs w:val="33"/>
          <w:lang w:eastAsia="zh-CN"/>
        </w:rPr>
        <w:t>收支总预算</w:t>
      </w:r>
      <w:r>
        <w:rPr>
          <w:rFonts w:hint="eastAsia" w:cs="方正仿宋_GBK"/>
          <w:b w:val="0"/>
          <w:bCs w:val="0"/>
          <w:sz w:val="33"/>
          <w:szCs w:val="33"/>
          <w:lang w:val="en-US" w:eastAsia="zh-CN"/>
        </w:rPr>
        <w:t>241.34</w:t>
      </w:r>
      <w:r>
        <w:rPr>
          <w:rFonts w:hint="eastAsia" w:ascii="方正仿宋_GBK" w:hAnsi="方正仿宋_GBK" w:eastAsia="方正仿宋_GBK" w:cs="方正仿宋_GBK"/>
          <w:b w:val="0"/>
          <w:bCs w:val="0"/>
          <w:sz w:val="33"/>
          <w:szCs w:val="33"/>
          <w:lang w:eastAsia="zh-CN"/>
        </w:rPr>
        <w:t>万元。</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（一）收入预算情况</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桥亭小学</w:t>
      </w:r>
      <w:r>
        <w:rPr>
          <w:rFonts w:hint="eastAsia" w:cs="方正仿宋_GBK"/>
          <w:b w:val="0"/>
          <w:bCs w:val="0"/>
          <w:sz w:val="33"/>
          <w:szCs w:val="33"/>
          <w:lang w:eastAsia="zh-CN"/>
        </w:rPr>
        <w:t>2021年</w:t>
      </w:r>
      <w:r>
        <w:rPr>
          <w:rFonts w:hint="eastAsia" w:ascii="方正仿宋_GBK" w:hAnsi="方正仿宋_GBK" w:eastAsia="方正仿宋_GBK" w:cs="方正仿宋_GBK"/>
          <w:b w:val="0"/>
          <w:bCs w:val="0"/>
          <w:sz w:val="33"/>
          <w:szCs w:val="33"/>
          <w:lang w:eastAsia="zh-CN"/>
        </w:rPr>
        <w:t>收入预算</w:t>
      </w:r>
      <w:r>
        <w:rPr>
          <w:rFonts w:hint="eastAsia" w:cs="方正仿宋_GBK"/>
          <w:b w:val="0"/>
          <w:bCs w:val="0"/>
          <w:sz w:val="33"/>
          <w:szCs w:val="33"/>
          <w:lang w:val="en-US" w:eastAsia="zh-CN"/>
        </w:rPr>
        <w:t>241.34</w:t>
      </w:r>
      <w:r>
        <w:rPr>
          <w:rFonts w:hint="eastAsia" w:ascii="方正仿宋_GBK" w:hAnsi="方正仿宋_GBK" w:eastAsia="方正仿宋_GBK" w:cs="方正仿宋_GBK"/>
          <w:b w:val="0"/>
          <w:bCs w:val="0"/>
          <w:sz w:val="33"/>
          <w:szCs w:val="33"/>
          <w:lang w:eastAsia="zh-CN"/>
        </w:rPr>
        <w:t>万元，其中：一般公共预算拨款收入</w:t>
      </w:r>
      <w:r>
        <w:rPr>
          <w:rFonts w:hint="eastAsia" w:cs="方正仿宋_GBK"/>
          <w:b w:val="0"/>
          <w:bCs w:val="0"/>
          <w:sz w:val="33"/>
          <w:szCs w:val="33"/>
          <w:lang w:val="en-US" w:eastAsia="zh-CN"/>
        </w:rPr>
        <w:t>241.34</w:t>
      </w:r>
      <w:r>
        <w:rPr>
          <w:rFonts w:hint="eastAsia" w:ascii="方正仿宋_GBK" w:hAnsi="方正仿宋_GBK" w:eastAsia="方正仿宋_GBK" w:cs="方正仿宋_GBK"/>
          <w:b w:val="0"/>
          <w:bCs w:val="0"/>
          <w:sz w:val="33"/>
          <w:szCs w:val="33"/>
          <w:lang w:eastAsia="zh-CN"/>
        </w:rPr>
        <w:t>万元，占100%。</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w:t>
      </w:r>
      <w:r>
        <w:rPr>
          <w:rFonts w:hint="eastAsia" w:cs="方正仿宋_GBK"/>
          <w:b w:val="0"/>
          <w:bCs w:val="0"/>
          <w:sz w:val="33"/>
          <w:szCs w:val="33"/>
          <w:lang w:val="en-US" w:eastAsia="zh-CN"/>
        </w:rPr>
        <w:t xml:space="preserve"> </w:t>
      </w:r>
      <w:r>
        <w:rPr>
          <w:rFonts w:hint="eastAsia" w:ascii="方正仿宋_GBK" w:hAnsi="方正仿宋_GBK" w:eastAsia="方正仿宋_GBK" w:cs="方正仿宋_GBK"/>
          <w:b/>
          <w:bCs/>
          <w:sz w:val="33"/>
          <w:szCs w:val="33"/>
          <w:lang w:eastAsia="zh-CN"/>
        </w:rPr>
        <w:t>（二）支出预算情况</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w:t>
      </w:r>
      <w:r>
        <w:rPr>
          <w:rFonts w:hint="eastAsia" w:cs="方正仿宋_GBK"/>
          <w:b w:val="0"/>
          <w:bCs w:val="0"/>
          <w:sz w:val="33"/>
          <w:szCs w:val="33"/>
          <w:lang w:val="en-US" w:eastAsia="zh-CN"/>
        </w:rPr>
        <w:t xml:space="preserve">  </w:t>
      </w:r>
      <w:r>
        <w:rPr>
          <w:rFonts w:hint="eastAsia" w:ascii="方正仿宋_GBK" w:hAnsi="方正仿宋_GBK" w:eastAsia="方正仿宋_GBK" w:cs="方正仿宋_GBK"/>
          <w:b w:val="0"/>
          <w:bCs w:val="0"/>
          <w:sz w:val="33"/>
          <w:szCs w:val="33"/>
          <w:lang w:eastAsia="zh-CN"/>
        </w:rPr>
        <w:t>桥亭小学</w:t>
      </w:r>
      <w:r>
        <w:rPr>
          <w:rFonts w:hint="eastAsia" w:cs="方正仿宋_GBK"/>
          <w:b w:val="0"/>
          <w:bCs w:val="0"/>
          <w:sz w:val="33"/>
          <w:szCs w:val="33"/>
          <w:lang w:eastAsia="zh-CN"/>
        </w:rPr>
        <w:t>2021年</w:t>
      </w:r>
      <w:r>
        <w:rPr>
          <w:rFonts w:hint="eastAsia" w:ascii="方正仿宋_GBK" w:hAnsi="方正仿宋_GBK" w:eastAsia="方正仿宋_GBK" w:cs="方正仿宋_GBK"/>
          <w:b w:val="0"/>
          <w:bCs w:val="0"/>
          <w:sz w:val="33"/>
          <w:szCs w:val="33"/>
          <w:lang w:eastAsia="zh-CN"/>
        </w:rPr>
        <w:t>支出预算</w:t>
      </w:r>
      <w:r>
        <w:rPr>
          <w:rFonts w:hint="eastAsia" w:cs="方正仿宋_GBK"/>
          <w:b w:val="0"/>
          <w:bCs w:val="0"/>
          <w:sz w:val="33"/>
          <w:szCs w:val="33"/>
          <w:lang w:val="en-US" w:eastAsia="zh-CN"/>
        </w:rPr>
        <w:t>241.34</w:t>
      </w:r>
      <w:r>
        <w:rPr>
          <w:rFonts w:hint="eastAsia" w:ascii="方正仿宋_GBK" w:hAnsi="方正仿宋_GBK" w:eastAsia="方正仿宋_GBK" w:cs="方正仿宋_GBK"/>
          <w:b w:val="0"/>
          <w:bCs w:val="0"/>
          <w:sz w:val="33"/>
          <w:szCs w:val="33"/>
          <w:lang w:eastAsia="zh-CN"/>
        </w:rPr>
        <w:t>万元，其中：基本支出</w:t>
      </w:r>
      <w:r>
        <w:rPr>
          <w:rFonts w:hint="eastAsia" w:cs="方正仿宋_GBK"/>
          <w:b w:val="0"/>
          <w:bCs w:val="0"/>
          <w:sz w:val="33"/>
          <w:szCs w:val="33"/>
          <w:lang w:val="en-US" w:eastAsia="zh-CN"/>
        </w:rPr>
        <w:t>241.34</w:t>
      </w:r>
      <w:r>
        <w:rPr>
          <w:rFonts w:hint="eastAsia" w:ascii="方正仿宋_GBK" w:hAnsi="方正仿宋_GBK" w:eastAsia="方正仿宋_GBK" w:cs="方正仿宋_GBK"/>
          <w:b w:val="0"/>
          <w:bCs w:val="0"/>
          <w:sz w:val="33"/>
          <w:szCs w:val="33"/>
          <w:lang w:eastAsia="zh-CN"/>
        </w:rPr>
        <w:t>元，占100%。</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黑体_GBK" w:hAnsi="方正黑体_GBK" w:eastAsia="方正黑体_GBK" w:cs="方正黑体_GBK"/>
          <w:sz w:val="33"/>
          <w:szCs w:val="33"/>
          <w:lang w:val="en-US" w:eastAsia="zh-CN"/>
        </w:rPr>
        <w:t>四、财政拨款收支预算情况说明</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学校</w:t>
      </w:r>
      <w:r>
        <w:rPr>
          <w:rFonts w:hint="eastAsia" w:cs="方正仿宋_GBK"/>
          <w:b w:val="0"/>
          <w:bCs w:val="0"/>
          <w:sz w:val="33"/>
          <w:szCs w:val="33"/>
          <w:lang w:eastAsia="zh-CN"/>
        </w:rPr>
        <w:t>2021年</w:t>
      </w:r>
      <w:r>
        <w:rPr>
          <w:rFonts w:hint="eastAsia" w:ascii="方正仿宋_GBK" w:hAnsi="方正仿宋_GBK" w:eastAsia="方正仿宋_GBK" w:cs="方正仿宋_GBK"/>
          <w:b w:val="0"/>
          <w:bCs w:val="0"/>
          <w:sz w:val="33"/>
          <w:szCs w:val="33"/>
          <w:lang w:eastAsia="zh-CN"/>
        </w:rPr>
        <w:t>财政拨款收支总预算</w:t>
      </w:r>
      <w:r>
        <w:rPr>
          <w:rFonts w:hint="eastAsia" w:cs="方正仿宋_GBK"/>
          <w:b w:val="0"/>
          <w:bCs w:val="0"/>
          <w:sz w:val="33"/>
          <w:szCs w:val="33"/>
          <w:lang w:val="en-US" w:eastAsia="zh-CN"/>
        </w:rPr>
        <w:t>241.34</w:t>
      </w:r>
      <w:r>
        <w:rPr>
          <w:rFonts w:hint="eastAsia" w:ascii="方正仿宋_GBK" w:hAnsi="方正仿宋_GBK" w:eastAsia="方正仿宋_GBK" w:cs="方正仿宋_GBK"/>
          <w:b w:val="0"/>
          <w:bCs w:val="0"/>
          <w:sz w:val="33"/>
          <w:szCs w:val="33"/>
          <w:lang w:eastAsia="zh-CN"/>
        </w:rPr>
        <w:t>万元。收入包括：本年一般公共预算拨款收入</w:t>
      </w:r>
      <w:r>
        <w:rPr>
          <w:rFonts w:hint="eastAsia" w:cs="方正仿宋_GBK"/>
          <w:b w:val="0"/>
          <w:bCs w:val="0"/>
          <w:sz w:val="33"/>
          <w:szCs w:val="33"/>
          <w:lang w:val="en-US" w:eastAsia="zh-CN"/>
        </w:rPr>
        <w:t>241.34</w:t>
      </w:r>
      <w:r>
        <w:rPr>
          <w:rFonts w:hint="eastAsia" w:ascii="方正仿宋_GBK" w:hAnsi="方正仿宋_GBK" w:eastAsia="方正仿宋_GBK" w:cs="方正仿宋_GBK"/>
          <w:b w:val="0"/>
          <w:bCs w:val="0"/>
          <w:sz w:val="33"/>
          <w:szCs w:val="33"/>
          <w:lang w:eastAsia="zh-CN"/>
        </w:rPr>
        <w:t>万元；支出包括：教育支出</w:t>
      </w:r>
      <w:r>
        <w:rPr>
          <w:rFonts w:hint="eastAsia" w:cs="方正仿宋_GBK"/>
          <w:b w:val="0"/>
          <w:bCs w:val="0"/>
          <w:sz w:val="33"/>
          <w:szCs w:val="33"/>
          <w:lang w:val="en-US" w:eastAsia="zh-CN"/>
        </w:rPr>
        <w:t>170.64</w:t>
      </w:r>
      <w:r>
        <w:rPr>
          <w:rFonts w:hint="eastAsia" w:ascii="方正仿宋_GBK" w:hAnsi="方正仿宋_GBK" w:eastAsia="方正仿宋_GBK" w:cs="方正仿宋_GBK"/>
          <w:b w:val="0"/>
          <w:bCs w:val="0"/>
          <w:sz w:val="33"/>
          <w:szCs w:val="33"/>
          <w:lang w:eastAsia="zh-CN"/>
        </w:rPr>
        <w:t>万元、社会保障和就业支出</w:t>
      </w:r>
      <w:r>
        <w:rPr>
          <w:rFonts w:hint="eastAsia" w:cs="方正仿宋_GBK"/>
          <w:b w:val="0"/>
          <w:bCs w:val="0"/>
          <w:sz w:val="33"/>
          <w:szCs w:val="33"/>
          <w:lang w:val="en-US" w:eastAsia="zh-CN"/>
        </w:rPr>
        <w:t>25.26</w:t>
      </w:r>
      <w:r>
        <w:rPr>
          <w:rFonts w:hint="eastAsia" w:ascii="方正仿宋_GBK" w:hAnsi="方正仿宋_GBK" w:eastAsia="方正仿宋_GBK" w:cs="方正仿宋_GBK"/>
          <w:b w:val="0"/>
          <w:bCs w:val="0"/>
          <w:sz w:val="33"/>
          <w:szCs w:val="33"/>
          <w:lang w:eastAsia="zh-CN"/>
        </w:rPr>
        <w:t>万元、卫生健康支出</w:t>
      </w:r>
      <w:r>
        <w:rPr>
          <w:rFonts w:hint="eastAsia" w:cs="方正仿宋_GBK"/>
          <w:b w:val="0"/>
          <w:bCs w:val="0"/>
          <w:sz w:val="33"/>
          <w:szCs w:val="33"/>
          <w:lang w:val="en-US" w:eastAsia="zh-CN"/>
        </w:rPr>
        <w:t>26.5</w:t>
      </w:r>
      <w:r>
        <w:rPr>
          <w:rFonts w:hint="eastAsia" w:ascii="方正仿宋_GBK" w:hAnsi="方正仿宋_GBK" w:eastAsia="方正仿宋_GBK" w:cs="方正仿宋_GBK"/>
          <w:b w:val="0"/>
          <w:bCs w:val="0"/>
          <w:sz w:val="33"/>
          <w:szCs w:val="33"/>
          <w:lang w:eastAsia="zh-CN"/>
        </w:rPr>
        <w:t>万元、住房保障支出</w:t>
      </w:r>
      <w:r>
        <w:rPr>
          <w:rFonts w:hint="eastAsia" w:cs="方正仿宋_GBK"/>
          <w:b w:val="0"/>
          <w:bCs w:val="0"/>
          <w:sz w:val="33"/>
          <w:szCs w:val="33"/>
          <w:lang w:val="en-US" w:eastAsia="zh-CN"/>
        </w:rPr>
        <w:t>18.94</w:t>
      </w:r>
      <w:r>
        <w:rPr>
          <w:rFonts w:hint="eastAsia" w:ascii="方正仿宋_GBK" w:hAnsi="方正仿宋_GBK" w:eastAsia="方正仿宋_GBK" w:cs="方正仿宋_GBK"/>
          <w:b w:val="0"/>
          <w:bCs w:val="0"/>
          <w:sz w:val="33"/>
          <w:szCs w:val="33"/>
          <w:lang w:eastAsia="zh-CN"/>
        </w:rPr>
        <w:t>万元。</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黑体_GBK" w:hAnsi="方正黑体_GBK" w:eastAsia="方正黑体_GBK" w:cs="方正黑体_GBK"/>
          <w:sz w:val="33"/>
          <w:szCs w:val="33"/>
          <w:lang w:val="en-US" w:eastAsia="zh-CN"/>
        </w:rPr>
        <w:t>五、一般公共预算当年拨款情况说明</w:t>
      </w:r>
    </w:p>
    <w:p>
      <w:pPr>
        <w:numPr>
          <w:ilvl w:val="0"/>
          <w:numId w:val="0"/>
        </w:numPr>
        <w:ind w:right="0" w:rightChars="0" w:firstLine="662" w:firstLineChars="200"/>
        <w:rPr>
          <w:rFonts w:hint="eastAsia" w:ascii="方正仿宋_GBK" w:hAnsi="方正仿宋_GBK" w:eastAsia="方正仿宋_GBK" w:cs="方正仿宋_GBK"/>
          <w:b/>
          <w:bCs/>
          <w:sz w:val="33"/>
          <w:szCs w:val="33"/>
          <w:lang w:eastAsia="zh-CN"/>
        </w:rPr>
      </w:pPr>
      <w:r>
        <w:rPr>
          <w:rFonts w:hint="eastAsia" w:ascii="方正仿宋_GBK" w:hAnsi="方正仿宋_GBK" w:eastAsia="方正仿宋_GBK" w:cs="方正仿宋_GBK"/>
          <w:b/>
          <w:bCs/>
          <w:sz w:val="33"/>
          <w:szCs w:val="33"/>
          <w:lang w:eastAsia="zh-CN"/>
        </w:rPr>
        <w:t>（一）一般公共预算当年拨款规模变化情况</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桥亭小学</w:t>
      </w:r>
      <w:r>
        <w:rPr>
          <w:rFonts w:hint="eastAsia" w:cs="方正仿宋_GBK"/>
          <w:b w:val="0"/>
          <w:bCs w:val="0"/>
          <w:sz w:val="33"/>
          <w:szCs w:val="33"/>
          <w:lang w:eastAsia="zh-CN"/>
        </w:rPr>
        <w:t>2021年</w:t>
      </w:r>
      <w:r>
        <w:rPr>
          <w:rFonts w:hint="eastAsia" w:ascii="方正仿宋_GBK" w:hAnsi="方正仿宋_GBK" w:eastAsia="方正仿宋_GBK" w:cs="方正仿宋_GBK"/>
          <w:b w:val="0"/>
          <w:bCs w:val="0"/>
          <w:sz w:val="33"/>
          <w:szCs w:val="33"/>
          <w:lang w:eastAsia="zh-CN"/>
        </w:rPr>
        <w:t>一般公共预算当年拨款</w:t>
      </w:r>
      <w:r>
        <w:rPr>
          <w:rFonts w:hint="eastAsia" w:cs="方正仿宋_GBK"/>
          <w:b w:val="0"/>
          <w:bCs w:val="0"/>
          <w:sz w:val="33"/>
          <w:szCs w:val="33"/>
          <w:lang w:val="en-US" w:eastAsia="zh-CN"/>
        </w:rPr>
        <w:t>241.34</w:t>
      </w:r>
      <w:r>
        <w:rPr>
          <w:rFonts w:hint="eastAsia" w:ascii="方正仿宋_GBK" w:hAnsi="方正仿宋_GBK" w:eastAsia="方正仿宋_GBK" w:cs="方正仿宋_GBK"/>
          <w:b w:val="0"/>
          <w:bCs w:val="0"/>
          <w:sz w:val="33"/>
          <w:szCs w:val="33"/>
          <w:lang w:eastAsia="zh-CN"/>
        </w:rPr>
        <w:t>万元，比20</w:t>
      </w:r>
      <w:r>
        <w:rPr>
          <w:rFonts w:hint="eastAsia" w:cs="方正仿宋_GBK"/>
          <w:b w:val="0"/>
          <w:bCs w:val="0"/>
          <w:sz w:val="33"/>
          <w:szCs w:val="33"/>
          <w:lang w:val="en-US" w:eastAsia="zh-CN"/>
        </w:rPr>
        <w:t>20</w:t>
      </w:r>
      <w:r>
        <w:rPr>
          <w:rFonts w:hint="eastAsia" w:ascii="方正仿宋_GBK" w:hAnsi="方正仿宋_GBK" w:eastAsia="方正仿宋_GBK" w:cs="方正仿宋_GBK"/>
          <w:b w:val="0"/>
          <w:bCs w:val="0"/>
          <w:sz w:val="33"/>
          <w:szCs w:val="33"/>
          <w:lang w:eastAsia="zh-CN"/>
        </w:rPr>
        <w:t>年预算数</w:t>
      </w:r>
      <w:r>
        <w:rPr>
          <w:rFonts w:hint="eastAsia" w:cs="方正仿宋_GBK"/>
          <w:b w:val="0"/>
          <w:bCs w:val="0"/>
          <w:sz w:val="33"/>
          <w:szCs w:val="33"/>
          <w:lang w:eastAsia="zh-CN"/>
        </w:rPr>
        <w:t>减少</w:t>
      </w:r>
      <w:r>
        <w:rPr>
          <w:rFonts w:hint="eastAsia" w:cs="方正仿宋_GBK"/>
          <w:b w:val="0"/>
          <w:bCs w:val="0"/>
          <w:sz w:val="33"/>
          <w:szCs w:val="33"/>
          <w:lang w:val="en-US" w:eastAsia="zh-CN"/>
        </w:rPr>
        <w:t>1.09</w:t>
      </w:r>
      <w:r>
        <w:rPr>
          <w:rFonts w:hint="eastAsia" w:ascii="方正仿宋_GBK" w:hAnsi="方正仿宋_GBK" w:eastAsia="方正仿宋_GBK" w:cs="方正仿宋_GBK"/>
          <w:b w:val="0"/>
          <w:bCs w:val="0"/>
          <w:sz w:val="33"/>
          <w:szCs w:val="33"/>
          <w:lang w:eastAsia="zh-CN"/>
        </w:rPr>
        <w:t>万元，主要原因是</w:t>
      </w:r>
      <w:r>
        <w:rPr>
          <w:rFonts w:hint="eastAsia" w:cs="方正仿宋_GBK"/>
          <w:b w:val="0"/>
          <w:bCs w:val="0"/>
          <w:sz w:val="33"/>
          <w:szCs w:val="33"/>
          <w:lang w:val="en-US" w:eastAsia="zh-CN"/>
        </w:rPr>
        <w:t>20年增加退休人员1人</w:t>
      </w:r>
      <w:r>
        <w:rPr>
          <w:rFonts w:hint="eastAsia" w:ascii="方正仿宋_GBK" w:hAnsi="方正仿宋_GBK" w:eastAsia="方正仿宋_GBK" w:cs="方正仿宋_GBK"/>
          <w:b w:val="0"/>
          <w:bCs w:val="0"/>
          <w:sz w:val="33"/>
          <w:szCs w:val="33"/>
          <w:lang w:eastAsia="zh-CN"/>
        </w:rPr>
        <w:t>。</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（二）一般公共预算当年拨款结构情况</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教育支出</w:t>
      </w:r>
      <w:r>
        <w:rPr>
          <w:rFonts w:hint="eastAsia" w:cs="方正仿宋_GBK"/>
          <w:b w:val="0"/>
          <w:bCs w:val="0"/>
          <w:sz w:val="33"/>
          <w:szCs w:val="33"/>
          <w:lang w:val="en-US" w:eastAsia="zh-CN"/>
        </w:rPr>
        <w:t>170.64</w:t>
      </w:r>
      <w:r>
        <w:rPr>
          <w:rFonts w:hint="eastAsia" w:ascii="方正仿宋_GBK" w:hAnsi="方正仿宋_GBK" w:eastAsia="方正仿宋_GBK" w:cs="方正仿宋_GBK"/>
          <w:b w:val="0"/>
          <w:bCs w:val="0"/>
          <w:sz w:val="33"/>
          <w:szCs w:val="33"/>
          <w:lang w:eastAsia="zh-CN"/>
        </w:rPr>
        <w:t>万元，占</w:t>
      </w:r>
      <w:r>
        <w:rPr>
          <w:rFonts w:hint="eastAsia" w:cs="方正仿宋_GBK"/>
          <w:b w:val="0"/>
          <w:bCs w:val="0"/>
          <w:sz w:val="33"/>
          <w:szCs w:val="33"/>
          <w:lang w:val="en-US" w:eastAsia="zh-CN"/>
        </w:rPr>
        <w:t>70.7</w:t>
      </w:r>
      <w:r>
        <w:rPr>
          <w:rFonts w:hint="eastAsia" w:ascii="方正仿宋_GBK" w:hAnsi="方正仿宋_GBK" w:eastAsia="方正仿宋_GBK" w:cs="方正仿宋_GBK"/>
          <w:b w:val="0"/>
          <w:bCs w:val="0"/>
          <w:sz w:val="33"/>
          <w:szCs w:val="33"/>
          <w:lang w:eastAsia="zh-CN"/>
        </w:rPr>
        <w:t>%、社会保障和就业支出</w:t>
      </w:r>
      <w:r>
        <w:rPr>
          <w:rFonts w:hint="eastAsia" w:cs="方正仿宋_GBK"/>
          <w:b w:val="0"/>
          <w:bCs w:val="0"/>
          <w:sz w:val="33"/>
          <w:szCs w:val="33"/>
          <w:lang w:val="en-US" w:eastAsia="zh-CN"/>
        </w:rPr>
        <w:t>25.26</w:t>
      </w:r>
      <w:r>
        <w:rPr>
          <w:rFonts w:hint="eastAsia" w:ascii="方正仿宋_GBK" w:hAnsi="方正仿宋_GBK" w:eastAsia="方正仿宋_GBK" w:cs="方正仿宋_GBK"/>
          <w:b w:val="0"/>
          <w:bCs w:val="0"/>
          <w:sz w:val="33"/>
          <w:szCs w:val="33"/>
          <w:lang w:eastAsia="zh-CN"/>
        </w:rPr>
        <w:t>万元，占10.</w:t>
      </w:r>
      <w:r>
        <w:rPr>
          <w:rFonts w:hint="eastAsia" w:cs="方正仿宋_GBK"/>
          <w:b w:val="0"/>
          <w:bCs w:val="0"/>
          <w:sz w:val="33"/>
          <w:szCs w:val="33"/>
          <w:lang w:val="en-US" w:eastAsia="zh-CN"/>
        </w:rPr>
        <w:t>5</w:t>
      </w:r>
      <w:r>
        <w:rPr>
          <w:rFonts w:hint="eastAsia" w:ascii="方正仿宋_GBK" w:hAnsi="方正仿宋_GBK" w:eastAsia="方正仿宋_GBK" w:cs="方正仿宋_GBK"/>
          <w:b w:val="0"/>
          <w:bCs w:val="0"/>
          <w:sz w:val="33"/>
          <w:szCs w:val="33"/>
          <w:lang w:eastAsia="zh-CN"/>
        </w:rPr>
        <w:t>%、卫生健康支出</w:t>
      </w:r>
      <w:r>
        <w:rPr>
          <w:rFonts w:hint="eastAsia" w:cs="方正仿宋_GBK"/>
          <w:b w:val="0"/>
          <w:bCs w:val="0"/>
          <w:sz w:val="33"/>
          <w:szCs w:val="33"/>
          <w:lang w:val="en-US" w:eastAsia="zh-CN"/>
        </w:rPr>
        <w:t>26.5</w:t>
      </w:r>
      <w:r>
        <w:rPr>
          <w:rFonts w:hint="eastAsia" w:ascii="方正仿宋_GBK" w:hAnsi="方正仿宋_GBK" w:eastAsia="方正仿宋_GBK" w:cs="方正仿宋_GBK"/>
          <w:b w:val="0"/>
          <w:bCs w:val="0"/>
          <w:sz w:val="33"/>
          <w:szCs w:val="33"/>
          <w:lang w:eastAsia="zh-CN"/>
        </w:rPr>
        <w:t>万元，占</w:t>
      </w:r>
      <w:r>
        <w:rPr>
          <w:rFonts w:hint="eastAsia" w:cs="方正仿宋_GBK"/>
          <w:b w:val="0"/>
          <w:bCs w:val="0"/>
          <w:sz w:val="33"/>
          <w:szCs w:val="33"/>
          <w:lang w:val="en-US" w:eastAsia="zh-CN"/>
        </w:rPr>
        <w:t>11</w:t>
      </w:r>
      <w:r>
        <w:rPr>
          <w:rFonts w:hint="eastAsia" w:ascii="方正仿宋_GBK" w:hAnsi="方正仿宋_GBK" w:eastAsia="方正仿宋_GBK" w:cs="方正仿宋_GBK"/>
          <w:b w:val="0"/>
          <w:bCs w:val="0"/>
          <w:sz w:val="33"/>
          <w:szCs w:val="33"/>
          <w:lang w:eastAsia="zh-CN"/>
        </w:rPr>
        <w:t>%、住房保障支出</w:t>
      </w:r>
      <w:r>
        <w:rPr>
          <w:rFonts w:hint="eastAsia" w:cs="方正仿宋_GBK"/>
          <w:b w:val="0"/>
          <w:bCs w:val="0"/>
          <w:sz w:val="33"/>
          <w:szCs w:val="33"/>
          <w:lang w:val="en-US" w:eastAsia="zh-CN"/>
        </w:rPr>
        <w:t>18.94</w:t>
      </w:r>
      <w:r>
        <w:rPr>
          <w:rFonts w:hint="eastAsia" w:ascii="方正仿宋_GBK" w:hAnsi="方正仿宋_GBK" w:eastAsia="方正仿宋_GBK" w:cs="方正仿宋_GBK"/>
          <w:b w:val="0"/>
          <w:bCs w:val="0"/>
          <w:sz w:val="33"/>
          <w:szCs w:val="33"/>
          <w:lang w:eastAsia="zh-CN"/>
        </w:rPr>
        <w:t>万元，占</w:t>
      </w:r>
      <w:r>
        <w:rPr>
          <w:rFonts w:hint="eastAsia" w:cs="方正仿宋_GBK"/>
          <w:b w:val="0"/>
          <w:bCs w:val="0"/>
          <w:sz w:val="33"/>
          <w:szCs w:val="33"/>
          <w:lang w:val="en-US" w:eastAsia="zh-CN"/>
        </w:rPr>
        <w:t>7.8</w:t>
      </w:r>
      <w:r>
        <w:rPr>
          <w:rFonts w:hint="eastAsia" w:ascii="方正仿宋_GBK" w:hAnsi="方正仿宋_GBK" w:eastAsia="方正仿宋_GBK" w:cs="方正仿宋_GBK"/>
          <w:b w:val="0"/>
          <w:bCs w:val="0"/>
          <w:sz w:val="33"/>
          <w:szCs w:val="33"/>
          <w:lang w:eastAsia="zh-CN"/>
        </w:rPr>
        <w:t>%。</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w:t>
      </w:r>
      <w:r>
        <w:rPr>
          <w:rFonts w:hint="eastAsia" w:ascii="方正仿宋_GBK" w:hAnsi="方正仿宋_GBK" w:eastAsia="方正仿宋_GBK" w:cs="方正仿宋_GBK"/>
          <w:b/>
          <w:bCs/>
          <w:sz w:val="33"/>
          <w:szCs w:val="33"/>
          <w:lang w:eastAsia="zh-CN"/>
        </w:rPr>
        <w:t>（三）一般公共预算当年拨款具体使用情况</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w:t>
      </w:r>
      <w:r>
        <w:rPr>
          <w:rFonts w:hint="eastAsia" w:ascii="方正仿宋_GBK" w:hAnsi="方正仿宋_GBK" w:eastAsia="方正仿宋_GBK" w:cs="方正仿宋_GBK"/>
          <w:b/>
          <w:bCs/>
          <w:sz w:val="33"/>
          <w:szCs w:val="33"/>
          <w:lang w:eastAsia="zh-CN"/>
        </w:rPr>
        <w:t>1.教育支出（类）</w:t>
      </w:r>
      <w:r>
        <w:rPr>
          <w:rFonts w:hint="eastAsia" w:ascii="方正仿宋_GBK" w:hAnsi="方正仿宋_GBK" w:eastAsia="方正仿宋_GBK" w:cs="方正仿宋_GBK"/>
          <w:b w:val="0"/>
          <w:bCs w:val="0"/>
          <w:sz w:val="33"/>
          <w:szCs w:val="33"/>
          <w:lang w:eastAsia="zh-CN"/>
        </w:rPr>
        <w:t>普通教育（款）小学教育（项）</w:t>
      </w:r>
      <w:r>
        <w:rPr>
          <w:rFonts w:hint="eastAsia" w:cs="方正仿宋_GBK"/>
          <w:b w:val="0"/>
          <w:bCs w:val="0"/>
          <w:sz w:val="33"/>
          <w:szCs w:val="33"/>
          <w:lang w:eastAsia="zh-CN"/>
        </w:rPr>
        <w:t>2021年</w:t>
      </w:r>
      <w:r>
        <w:rPr>
          <w:rFonts w:hint="eastAsia" w:ascii="方正仿宋_GBK" w:hAnsi="方正仿宋_GBK" w:eastAsia="方正仿宋_GBK" w:cs="方正仿宋_GBK"/>
          <w:b w:val="0"/>
          <w:bCs w:val="0"/>
          <w:sz w:val="33"/>
          <w:szCs w:val="33"/>
          <w:lang w:eastAsia="zh-CN"/>
        </w:rPr>
        <w:t>预算数为</w:t>
      </w:r>
      <w:r>
        <w:rPr>
          <w:rFonts w:hint="eastAsia" w:cs="方正仿宋_GBK"/>
          <w:b w:val="0"/>
          <w:bCs w:val="0"/>
          <w:sz w:val="33"/>
          <w:szCs w:val="33"/>
          <w:lang w:val="en-US" w:eastAsia="zh-CN"/>
        </w:rPr>
        <w:t>170.64</w:t>
      </w:r>
      <w:r>
        <w:rPr>
          <w:rFonts w:hint="eastAsia" w:ascii="方正仿宋_GBK" w:hAnsi="方正仿宋_GBK" w:eastAsia="方正仿宋_GBK" w:cs="方正仿宋_GBK"/>
          <w:b w:val="0"/>
          <w:bCs w:val="0"/>
          <w:sz w:val="33"/>
          <w:szCs w:val="33"/>
          <w:lang w:eastAsia="zh-CN"/>
        </w:rPr>
        <w:t>万元，主要用于：桥亭小学教职工基本工资、津补贴等基本支出。</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2.社会保障和就业支出（类）</w:t>
      </w:r>
      <w:r>
        <w:rPr>
          <w:rFonts w:hint="eastAsia" w:ascii="方正仿宋_GBK" w:hAnsi="方正仿宋_GBK" w:eastAsia="方正仿宋_GBK" w:cs="方正仿宋_GBK"/>
          <w:b w:val="0"/>
          <w:bCs w:val="0"/>
          <w:sz w:val="33"/>
          <w:szCs w:val="33"/>
          <w:lang w:eastAsia="zh-CN"/>
        </w:rPr>
        <w:t>行政事业单位（款）机关事业单位基本养老保险（项）</w:t>
      </w:r>
      <w:r>
        <w:rPr>
          <w:rFonts w:hint="eastAsia" w:cs="方正仿宋_GBK"/>
          <w:b w:val="0"/>
          <w:bCs w:val="0"/>
          <w:sz w:val="33"/>
          <w:szCs w:val="33"/>
          <w:lang w:eastAsia="zh-CN"/>
        </w:rPr>
        <w:t>2021年</w:t>
      </w:r>
      <w:r>
        <w:rPr>
          <w:rFonts w:hint="eastAsia" w:ascii="方正仿宋_GBK" w:hAnsi="方正仿宋_GBK" w:eastAsia="方正仿宋_GBK" w:cs="方正仿宋_GBK"/>
          <w:b w:val="0"/>
          <w:bCs w:val="0"/>
          <w:sz w:val="33"/>
          <w:szCs w:val="33"/>
          <w:lang w:eastAsia="zh-CN"/>
        </w:rPr>
        <w:t>预算数为</w:t>
      </w:r>
      <w:r>
        <w:rPr>
          <w:rFonts w:hint="eastAsia" w:cs="方正仿宋_GBK"/>
          <w:b w:val="0"/>
          <w:bCs w:val="0"/>
          <w:sz w:val="33"/>
          <w:szCs w:val="33"/>
          <w:lang w:val="en-US" w:eastAsia="zh-CN"/>
        </w:rPr>
        <w:t>25.26</w:t>
      </w:r>
      <w:r>
        <w:rPr>
          <w:rFonts w:hint="eastAsia" w:ascii="方正仿宋_GBK" w:hAnsi="方正仿宋_GBK" w:eastAsia="方正仿宋_GBK" w:cs="方正仿宋_GBK"/>
          <w:b w:val="0"/>
          <w:bCs w:val="0"/>
          <w:sz w:val="33"/>
          <w:szCs w:val="33"/>
          <w:lang w:eastAsia="zh-CN"/>
        </w:rPr>
        <w:t>万元，主要用于桥亭小学教职工养老保险缴费。</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w:t>
      </w:r>
      <w:r>
        <w:rPr>
          <w:rFonts w:hint="eastAsia" w:ascii="方正仿宋_GBK" w:hAnsi="方正仿宋_GBK" w:eastAsia="方正仿宋_GBK" w:cs="方正仿宋_GBK"/>
          <w:b/>
          <w:bCs/>
          <w:sz w:val="33"/>
          <w:szCs w:val="33"/>
          <w:lang w:eastAsia="zh-CN"/>
        </w:rPr>
        <w:t>3.卫生健康支出（类）</w:t>
      </w:r>
      <w:r>
        <w:rPr>
          <w:rFonts w:hint="eastAsia" w:ascii="方正仿宋_GBK" w:hAnsi="方正仿宋_GBK" w:eastAsia="方正仿宋_GBK" w:cs="方正仿宋_GBK"/>
          <w:b w:val="0"/>
          <w:bCs w:val="0"/>
          <w:sz w:val="33"/>
          <w:szCs w:val="33"/>
          <w:lang w:eastAsia="zh-CN"/>
        </w:rPr>
        <w:t>行政事业单位医疗（款）事业单位医疗（项）</w:t>
      </w:r>
      <w:r>
        <w:rPr>
          <w:rFonts w:hint="eastAsia" w:cs="方正仿宋_GBK"/>
          <w:b w:val="0"/>
          <w:bCs w:val="0"/>
          <w:sz w:val="33"/>
          <w:szCs w:val="33"/>
          <w:lang w:eastAsia="zh-CN"/>
        </w:rPr>
        <w:t>2021年</w:t>
      </w:r>
      <w:r>
        <w:rPr>
          <w:rFonts w:hint="eastAsia" w:ascii="方正仿宋_GBK" w:hAnsi="方正仿宋_GBK" w:eastAsia="方正仿宋_GBK" w:cs="方正仿宋_GBK"/>
          <w:b w:val="0"/>
          <w:bCs w:val="0"/>
          <w:sz w:val="33"/>
          <w:szCs w:val="33"/>
          <w:lang w:eastAsia="zh-CN"/>
        </w:rPr>
        <w:t>预算数为</w:t>
      </w:r>
      <w:r>
        <w:rPr>
          <w:rFonts w:hint="eastAsia" w:cs="方正仿宋_GBK"/>
          <w:b w:val="0"/>
          <w:bCs w:val="0"/>
          <w:sz w:val="33"/>
          <w:szCs w:val="33"/>
          <w:lang w:val="en-US" w:eastAsia="zh-CN"/>
        </w:rPr>
        <w:t>22.91</w:t>
      </w:r>
      <w:r>
        <w:rPr>
          <w:rFonts w:hint="eastAsia" w:ascii="方正仿宋_GBK" w:hAnsi="方正仿宋_GBK" w:eastAsia="方正仿宋_GBK" w:cs="方正仿宋_GBK"/>
          <w:b w:val="0"/>
          <w:bCs w:val="0"/>
          <w:sz w:val="33"/>
          <w:szCs w:val="33"/>
          <w:lang w:eastAsia="zh-CN"/>
        </w:rPr>
        <w:t>万元，主要用于：桥亭小学教职工基本医疗保险缴费。</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4.卫生健康支出（类）</w:t>
      </w:r>
      <w:r>
        <w:rPr>
          <w:rFonts w:hint="eastAsia" w:ascii="方正仿宋_GBK" w:hAnsi="方正仿宋_GBK" w:eastAsia="方正仿宋_GBK" w:cs="方正仿宋_GBK"/>
          <w:b w:val="0"/>
          <w:bCs w:val="0"/>
          <w:sz w:val="33"/>
          <w:szCs w:val="33"/>
          <w:lang w:eastAsia="zh-CN"/>
        </w:rPr>
        <w:t>行政事业单位医疗（款）其他行政事业单位医疗支出（项）</w:t>
      </w:r>
      <w:r>
        <w:rPr>
          <w:rFonts w:hint="eastAsia" w:cs="方正仿宋_GBK"/>
          <w:b w:val="0"/>
          <w:bCs w:val="0"/>
          <w:sz w:val="33"/>
          <w:szCs w:val="33"/>
          <w:lang w:eastAsia="zh-CN"/>
        </w:rPr>
        <w:t>2021年</w:t>
      </w:r>
      <w:r>
        <w:rPr>
          <w:rFonts w:hint="eastAsia" w:ascii="方正仿宋_GBK" w:hAnsi="方正仿宋_GBK" w:eastAsia="方正仿宋_GBK" w:cs="方正仿宋_GBK"/>
          <w:b w:val="0"/>
          <w:bCs w:val="0"/>
          <w:sz w:val="33"/>
          <w:szCs w:val="33"/>
          <w:lang w:eastAsia="zh-CN"/>
        </w:rPr>
        <w:t>预算数为3.</w:t>
      </w:r>
      <w:r>
        <w:rPr>
          <w:rFonts w:hint="eastAsia" w:cs="方正仿宋_GBK"/>
          <w:b w:val="0"/>
          <w:bCs w:val="0"/>
          <w:sz w:val="33"/>
          <w:szCs w:val="33"/>
          <w:lang w:val="en-US" w:eastAsia="zh-CN"/>
        </w:rPr>
        <w:t>5</w:t>
      </w:r>
      <w:r>
        <w:rPr>
          <w:rFonts w:hint="eastAsia" w:ascii="方正仿宋_GBK" w:hAnsi="方正仿宋_GBK" w:eastAsia="方正仿宋_GBK" w:cs="方正仿宋_GBK"/>
          <w:b w:val="0"/>
          <w:bCs w:val="0"/>
          <w:sz w:val="33"/>
          <w:szCs w:val="33"/>
          <w:lang w:eastAsia="zh-CN"/>
        </w:rPr>
        <w:t>9万元，主要用于：桥亭小学教职工大病医疗保险缴费和退休人员公务员医疗补助。</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5.住房保障支出（类）</w:t>
      </w:r>
      <w:r>
        <w:rPr>
          <w:rFonts w:hint="eastAsia" w:ascii="方正仿宋_GBK" w:hAnsi="方正仿宋_GBK" w:eastAsia="方正仿宋_GBK" w:cs="方正仿宋_GBK"/>
          <w:b w:val="0"/>
          <w:bCs w:val="0"/>
          <w:sz w:val="33"/>
          <w:szCs w:val="33"/>
          <w:lang w:eastAsia="zh-CN"/>
        </w:rPr>
        <w:t>住房改革支出（款）住房公积金（项）</w:t>
      </w:r>
      <w:r>
        <w:rPr>
          <w:rFonts w:hint="eastAsia" w:cs="方正仿宋_GBK"/>
          <w:b w:val="0"/>
          <w:bCs w:val="0"/>
          <w:sz w:val="33"/>
          <w:szCs w:val="33"/>
          <w:lang w:eastAsia="zh-CN"/>
        </w:rPr>
        <w:t>2021年</w:t>
      </w:r>
      <w:r>
        <w:rPr>
          <w:rFonts w:hint="eastAsia" w:ascii="方正仿宋_GBK" w:hAnsi="方正仿宋_GBK" w:eastAsia="方正仿宋_GBK" w:cs="方正仿宋_GBK"/>
          <w:b w:val="0"/>
          <w:bCs w:val="0"/>
          <w:sz w:val="33"/>
          <w:szCs w:val="33"/>
          <w:lang w:eastAsia="zh-CN"/>
        </w:rPr>
        <w:t>预算数为</w:t>
      </w:r>
      <w:r>
        <w:rPr>
          <w:rFonts w:hint="eastAsia" w:cs="方正仿宋_GBK"/>
          <w:b w:val="0"/>
          <w:bCs w:val="0"/>
          <w:sz w:val="33"/>
          <w:szCs w:val="33"/>
          <w:lang w:val="en-US" w:eastAsia="zh-CN"/>
        </w:rPr>
        <w:t>18.94</w:t>
      </w:r>
      <w:r>
        <w:rPr>
          <w:rFonts w:hint="eastAsia" w:ascii="方正仿宋_GBK" w:hAnsi="方正仿宋_GBK" w:eastAsia="方正仿宋_GBK" w:cs="方正仿宋_GBK"/>
          <w:b w:val="0"/>
          <w:bCs w:val="0"/>
          <w:sz w:val="33"/>
          <w:szCs w:val="33"/>
          <w:lang w:eastAsia="zh-CN"/>
        </w:rPr>
        <w:t>万元，主要用于：桥亭小学教职工按广安市人力资源和社会保障局、财政局规定的基本工资和津贴补贴以及规定比例为职工缴纳的住房公积金。</w:t>
      </w:r>
    </w:p>
    <w:p>
      <w:pPr>
        <w:numPr>
          <w:ilvl w:val="0"/>
          <w:numId w:val="0"/>
        </w:numPr>
        <w:ind w:right="0" w:rightChars="0"/>
        <w:rPr>
          <w:rFonts w:hint="eastAsia" w:ascii="方正黑体_GBK" w:hAnsi="方正黑体_GBK" w:eastAsia="方正黑体_GBK" w:cs="方正黑体_GBK"/>
          <w:sz w:val="33"/>
          <w:szCs w:val="33"/>
          <w:lang w:val="en-US" w:eastAsia="zh-CN"/>
        </w:rPr>
      </w:pPr>
      <w:r>
        <w:rPr>
          <w:rFonts w:hint="eastAsia" w:ascii="方正仿宋_GBK" w:hAnsi="方正仿宋_GBK" w:eastAsia="方正仿宋_GBK" w:cs="方正仿宋_GBK"/>
          <w:b w:val="0"/>
          <w:bCs w:val="0"/>
          <w:sz w:val="33"/>
          <w:szCs w:val="33"/>
          <w:lang w:eastAsia="zh-CN"/>
        </w:rPr>
        <w:t>　</w:t>
      </w:r>
      <w:r>
        <w:rPr>
          <w:rFonts w:hint="eastAsia" w:cs="方正仿宋_GBK"/>
          <w:b w:val="0"/>
          <w:bCs w:val="0"/>
          <w:sz w:val="33"/>
          <w:szCs w:val="33"/>
          <w:lang w:val="en-US" w:eastAsia="zh-CN"/>
        </w:rPr>
        <w:t xml:space="preserve">  </w:t>
      </w:r>
      <w:r>
        <w:rPr>
          <w:rFonts w:hint="eastAsia" w:ascii="方正黑体_GBK" w:hAnsi="方正黑体_GBK" w:eastAsia="方正黑体_GBK" w:cs="方正黑体_GBK"/>
          <w:sz w:val="33"/>
          <w:szCs w:val="33"/>
          <w:lang w:val="en-US" w:eastAsia="zh-CN"/>
        </w:rPr>
        <w:t>六、一般公共预算基本支出情况说明</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w:t>
      </w:r>
      <w:r>
        <w:rPr>
          <w:rFonts w:hint="eastAsia" w:cs="方正仿宋_GBK"/>
          <w:b w:val="0"/>
          <w:bCs w:val="0"/>
          <w:sz w:val="33"/>
          <w:szCs w:val="33"/>
          <w:lang w:val="en-US" w:eastAsia="zh-CN"/>
        </w:rPr>
        <w:t xml:space="preserve">  </w:t>
      </w:r>
      <w:r>
        <w:rPr>
          <w:rFonts w:hint="eastAsia" w:ascii="方正仿宋_GBK" w:hAnsi="方正仿宋_GBK" w:eastAsia="方正仿宋_GBK" w:cs="方正仿宋_GBK"/>
          <w:b w:val="0"/>
          <w:bCs w:val="0"/>
          <w:sz w:val="33"/>
          <w:szCs w:val="33"/>
          <w:lang w:eastAsia="zh-CN"/>
        </w:rPr>
        <w:t>桥亭小学</w:t>
      </w:r>
      <w:r>
        <w:rPr>
          <w:rFonts w:hint="eastAsia" w:cs="方正仿宋_GBK"/>
          <w:b w:val="0"/>
          <w:bCs w:val="0"/>
          <w:sz w:val="33"/>
          <w:szCs w:val="33"/>
          <w:lang w:eastAsia="zh-CN"/>
        </w:rPr>
        <w:t>2021年</w:t>
      </w:r>
      <w:r>
        <w:rPr>
          <w:rFonts w:hint="eastAsia" w:ascii="方正仿宋_GBK" w:hAnsi="方正仿宋_GBK" w:eastAsia="方正仿宋_GBK" w:cs="方正仿宋_GBK"/>
          <w:b w:val="0"/>
          <w:bCs w:val="0"/>
          <w:sz w:val="33"/>
          <w:szCs w:val="33"/>
          <w:lang w:eastAsia="zh-CN"/>
        </w:rPr>
        <w:t>一般公共预算基本支出</w:t>
      </w:r>
      <w:r>
        <w:rPr>
          <w:rFonts w:hint="eastAsia" w:cs="方正仿宋_GBK"/>
          <w:b w:val="0"/>
          <w:bCs w:val="0"/>
          <w:sz w:val="33"/>
          <w:szCs w:val="33"/>
          <w:lang w:val="en-US" w:eastAsia="zh-CN"/>
        </w:rPr>
        <w:t>241.34</w:t>
      </w:r>
      <w:r>
        <w:rPr>
          <w:rFonts w:hint="eastAsia" w:ascii="方正仿宋_GBK" w:hAnsi="方正仿宋_GBK" w:eastAsia="方正仿宋_GBK" w:cs="方正仿宋_GBK"/>
          <w:b w:val="0"/>
          <w:bCs w:val="0"/>
          <w:sz w:val="33"/>
          <w:szCs w:val="33"/>
          <w:lang w:eastAsia="zh-CN"/>
        </w:rPr>
        <w:t>万元，其中：</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人员经费</w:t>
      </w:r>
      <w:r>
        <w:rPr>
          <w:rFonts w:hint="eastAsia" w:cs="方正仿宋_GBK"/>
          <w:b w:val="0"/>
          <w:bCs w:val="0"/>
          <w:sz w:val="33"/>
          <w:szCs w:val="33"/>
          <w:lang w:val="en-US" w:eastAsia="zh-CN"/>
        </w:rPr>
        <w:t>239.76</w:t>
      </w:r>
      <w:r>
        <w:rPr>
          <w:rFonts w:hint="eastAsia" w:ascii="方正仿宋_GBK" w:hAnsi="方正仿宋_GBK" w:eastAsia="方正仿宋_GBK" w:cs="方正仿宋_GBK"/>
          <w:b w:val="0"/>
          <w:bCs w:val="0"/>
          <w:sz w:val="33"/>
          <w:szCs w:val="33"/>
          <w:lang w:eastAsia="zh-CN"/>
        </w:rPr>
        <w:t>万元，主要包括：基本工资、津贴补贴、奖金、其他社会保障缴费、绩效工资、机关事业单位基本养老保险缴费、其他工资福利支出、遗属生活补助、住房公积金缴费。</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xml:space="preserve">  </w:t>
      </w:r>
      <w:r>
        <w:rPr>
          <w:rFonts w:hint="eastAsia" w:cs="方正仿宋_GBK"/>
          <w:b w:val="0"/>
          <w:bCs w:val="0"/>
          <w:sz w:val="33"/>
          <w:szCs w:val="33"/>
          <w:lang w:val="en-US" w:eastAsia="zh-CN"/>
        </w:rPr>
        <w:t xml:space="preserve">  </w:t>
      </w:r>
      <w:r>
        <w:rPr>
          <w:rFonts w:hint="eastAsia" w:ascii="方正仿宋_GBK" w:hAnsi="方正仿宋_GBK" w:eastAsia="方正仿宋_GBK" w:cs="方正仿宋_GBK"/>
          <w:b w:val="0"/>
          <w:bCs w:val="0"/>
          <w:sz w:val="33"/>
          <w:szCs w:val="33"/>
          <w:lang w:eastAsia="zh-CN"/>
        </w:rPr>
        <w:t>公用经费</w:t>
      </w:r>
      <w:r>
        <w:rPr>
          <w:rFonts w:hint="eastAsia" w:cs="方正仿宋_GBK"/>
          <w:b w:val="0"/>
          <w:bCs w:val="0"/>
          <w:sz w:val="33"/>
          <w:szCs w:val="33"/>
          <w:lang w:val="en-US" w:eastAsia="zh-CN"/>
        </w:rPr>
        <w:t>1.58</w:t>
      </w:r>
      <w:r>
        <w:rPr>
          <w:rFonts w:hint="eastAsia" w:ascii="方正仿宋_GBK" w:hAnsi="方正仿宋_GBK" w:eastAsia="方正仿宋_GBK" w:cs="方正仿宋_GBK"/>
          <w:b w:val="0"/>
          <w:bCs w:val="0"/>
          <w:sz w:val="33"/>
          <w:szCs w:val="33"/>
          <w:lang w:eastAsia="zh-CN"/>
        </w:rPr>
        <w:t>万元，主要包括：工会经费。其余的公用经费没有纳入本年学校预算。具体详见本年决算对应数据。</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w:t>
      </w:r>
      <w:r>
        <w:rPr>
          <w:rFonts w:hint="eastAsia" w:ascii="方正黑体_GBK" w:hAnsi="方正黑体_GBK" w:eastAsia="方正黑体_GBK" w:cs="方正黑体_GBK"/>
          <w:sz w:val="33"/>
          <w:szCs w:val="33"/>
          <w:lang w:val="en-US" w:eastAsia="zh-CN"/>
        </w:rPr>
        <w:t>　七、“三公”经费财政拨款预算安排情况说明</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桥亭小学</w:t>
      </w:r>
      <w:r>
        <w:rPr>
          <w:rFonts w:hint="eastAsia" w:cs="方正仿宋_GBK"/>
          <w:b w:val="0"/>
          <w:bCs w:val="0"/>
          <w:sz w:val="33"/>
          <w:szCs w:val="33"/>
          <w:lang w:eastAsia="zh-CN"/>
        </w:rPr>
        <w:t>2021年</w:t>
      </w:r>
      <w:r>
        <w:rPr>
          <w:rFonts w:hint="eastAsia" w:ascii="方正仿宋_GBK" w:hAnsi="方正仿宋_GBK" w:eastAsia="方正仿宋_GBK" w:cs="方正仿宋_GBK"/>
          <w:b w:val="0"/>
          <w:bCs w:val="0"/>
          <w:sz w:val="33"/>
          <w:szCs w:val="33"/>
          <w:lang w:eastAsia="zh-CN"/>
        </w:rPr>
        <w:t>未安排“三公”经费财政拨款预算.</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黑体_GBK" w:hAnsi="方正黑体_GBK" w:eastAsia="方正黑体_GBK" w:cs="方正黑体_GBK"/>
          <w:sz w:val="33"/>
          <w:szCs w:val="33"/>
          <w:lang w:val="en-US" w:eastAsia="zh-CN"/>
        </w:rPr>
        <w:t>八、政府性基金预算支出情况说明</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桥亭小学</w:t>
      </w:r>
      <w:r>
        <w:rPr>
          <w:rFonts w:hint="eastAsia" w:cs="方正仿宋_GBK"/>
          <w:b w:val="0"/>
          <w:bCs w:val="0"/>
          <w:sz w:val="33"/>
          <w:szCs w:val="33"/>
          <w:lang w:eastAsia="zh-CN"/>
        </w:rPr>
        <w:t>2021年</w:t>
      </w:r>
      <w:r>
        <w:rPr>
          <w:rFonts w:hint="eastAsia" w:ascii="方正仿宋_GBK" w:hAnsi="方正仿宋_GBK" w:eastAsia="方正仿宋_GBK" w:cs="方正仿宋_GBK"/>
          <w:b w:val="0"/>
          <w:bCs w:val="0"/>
          <w:sz w:val="33"/>
          <w:szCs w:val="33"/>
          <w:lang w:eastAsia="zh-CN"/>
        </w:rPr>
        <w:t>未安排政府性基金预算。</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w:t>
      </w:r>
      <w:r>
        <w:rPr>
          <w:rFonts w:hint="eastAsia" w:ascii="方正黑体_GBK" w:hAnsi="方正黑体_GBK" w:eastAsia="方正黑体_GBK" w:cs="方正黑体_GBK"/>
          <w:sz w:val="33"/>
          <w:szCs w:val="33"/>
          <w:lang w:val="en-US" w:eastAsia="zh-CN"/>
        </w:rPr>
        <w:t>九、其他重要事项的情况说明</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（一）政府采购情况</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w:t>
      </w:r>
      <w:r>
        <w:rPr>
          <w:rFonts w:hint="eastAsia" w:cs="方正仿宋_GBK"/>
          <w:b w:val="0"/>
          <w:bCs w:val="0"/>
          <w:sz w:val="33"/>
          <w:szCs w:val="33"/>
          <w:lang w:eastAsia="zh-CN"/>
        </w:rPr>
        <w:t>2021年</w:t>
      </w:r>
      <w:r>
        <w:rPr>
          <w:rFonts w:hint="eastAsia" w:ascii="方正仿宋_GBK" w:hAnsi="方正仿宋_GBK" w:eastAsia="方正仿宋_GBK" w:cs="方正仿宋_GBK"/>
          <w:b w:val="0"/>
          <w:bCs w:val="0"/>
          <w:sz w:val="33"/>
          <w:szCs w:val="33"/>
          <w:lang w:eastAsia="zh-CN"/>
        </w:rPr>
        <w:t>，桥亭小学安排政府采购预算</w:t>
      </w:r>
      <w:r>
        <w:rPr>
          <w:rFonts w:hint="eastAsia" w:cs="方正仿宋_GBK"/>
          <w:b w:val="0"/>
          <w:bCs w:val="0"/>
          <w:sz w:val="33"/>
          <w:szCs w:val="33"/>
          <w:lang w:val="en-US" w:eastAsia="zh-CN"/>
        </w:rPr>
        <w:t>20.52</w:t>
      </w:r>
      <w:r>
        <w:rPr>
          <w:rFonts w:hint="eastAsia" w:ascii="方正仿宋_GBK" w:hAnsi="方正仿宋_GBK" w:eastAsia="方正仿宋_GBK" w:cs="方正仿宋_GBK"/>
          <w:b w:val="0"/>
          <w:bCs w:val="0"/>
          <w:sz w:val="33"/>
          <w:szCs w:val="33"/>
          <w:lang w:eastAsia="zh-CN"/>
        </w:rPr>
        <w:t>万元，主要用于采购办公用电脑、打印机、空调等。</w:t>
      </w:r>
    </w:p>
    <w:p>
      <w:pPr>
        <w:numPr>
          <w:ilvl w:val="0"/>
          <w:numId w:val="0"/>
        </w:numPr>
        <w:ind w:right="0" w:rightChars="0" w:firstLine="662" w:firstLineChars="200"/>
        <w:rPr>
          <w:rFonts w:hint="eastAsia" w:ascii="方正仿宋_GBK" w:hAnsi="方正仿宋_GBK" w:eastAsia="方正仿宋_GBK" w:cs="方正仿宋_GBK"/>
          <w:b/>
          <w:bCs/>
          <w:sz w:val="33"/>
          <w:szCs w:val="33"/>
          <w:lang w:eastAsia="zh-CN"/>
        </w:rPr>
      </w:pPr>
      <w:r>
        <w:rPr>
          <w:rFonts w:hint="eastAsia" w:ascii="方正仿宋_GBK" w:hAnsi="方正仿宋_GBK" w:eastAsia="方正仿宋_GBK" w:cs="方正仿宋_GBK"/>
          <w:b/>
          <w:bCs/>
          <w:sz w:val="33"/>
          <w:szCs w:val="33"/>
          <w:lang w:eastAsia="zh-CN"/>
        </w:rPr>
        <w:t>（二）学生生均公用经费</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按照我县部门预算要求，我县</w:t>
      </w:r>
      <w:r>
        <w:rPr>
          <w:rFonts w:hint="eastAsia" w:cs="方正仿宋_GBK"/>
          <w:b w:val="0"/>
          <w:bCs w:val="0"/>
          <w:sz w:val="33"/>
          <w:szCs w:val="33"/>
          <w:lang w:eastAsia="zh-CN"/>
        </w:rPr>
        <w:t>2021年</w:t>
      </w:r>
      <w:r>
        <w:rPr>
          <w:rFonts w:hint="eastAsia" w:ascii="方正仿宋_GBK" w:hAnsi="方正仿宋_GBK" w:eastAsia="方正仿宋_GBK" w:cs="方正仿宋_GBK"/>
          <w:b w:val="0"/>
          <w:bCs w:val="0"/>
          <w:sz w:val="33"/>
          <w:szCs w:val="33"/>
          <w:lang w:eastAsia="zh-CN"/>
        </w:rPr>
        <w:t>学校生均公用经费拨款收支均未纳入部门预算。具体收入、支出明细情况将在我校</w:t>
      </w:r>
      <w:r>
        <w:rPr>
          <w:rFonts w:hint="eastAsia" w:cs="方正仿宋_GBK"/>
          <w:b w:val="0"/>
          <w:bCs w:val="0"/>
          <w:sz w:val="33"/>
          <w:szCs w:val="33"/>
          <w:lang w:eastAsia="zh-CN"/>
        </w:rPr>
        <w:t>2021年</w:t>
      </w:r>
      <w:r>
        <w:rPr>
          <w:rFonts w:hint="eastAsia" w:ascii="方正仿宋_GBK" w:hAnsi="方正仿宋_GBK" w:eastAsia="方正仿宋_GBK" w:cs="方正仿宋_GBK"/>
          <w:b w:val="0"/>
          <w:bCs w:val="0"/>
          <w:sz w:val="33"/>
          <w:szCs w:val="33"/>
          <w:lang w:eastAsia="zh-CN"/>
        </w:rPr>
        <w:t>部门决算公开资料中体现。</w:t>
      </w:r>
    </w:p>
    <w:p>
      <w:pPr>
        <w:numPr>
          <w:ilvl w:val="0"/>
          <w:numId w:val="0"/>
        </w:numPr>
        <w:ind w:right="0" w:rightChars="0" w:firstLine="662" w:firstLineChars="200"/>
        <w:rPr>
          <w:rFonts w:hint="eastAsia" w:ascii="方正黑体_GBK" w:hAnsi="方正黑体_GBK" w:eastAsia="方正黑体_GBK" w:cs="方正黑体_GBK"/>
          <w:sz w:val="33"/>
          <w:szCs w:val="33"/>
          <w:lang w:val="en-US" w:eastAsia="zh-CN"/>
        </w:rPr>
      </w:pPr>
      <w:r>
        <w:rPr>
          <w:rFonts w:hint="eastAsia" w:ascii="方正黑体_GBK" w:hAnsi="方正黑体_GBK" w:eastAsia="方正黑体_GBK" w:cs="方正黑体_GBK"/>
          <w:sz w:val="33"/>
          <w:szCs w:val="33"/>
          <w:lang w:val="en-US" w:eastAsia="zh-CN"/>
        </w:rPr>
        <w:t>十、名词解释</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w:t>
      </w:r>
      <w:r>
        <w:rPr>
          <w:rFonts w:hint="eastAsia" w:ascii="方正仿宋_GBK" w:hAnsi="方正仿宋_GBK" w:eastAsia="方正仿宋_GBK" w:cs="方正仿宋_GBK"/>
          <w:b/>
          <w:bCs/>
          <w:sz w:val="33"/>
          <w:szCs w:val="33"/>
          <w:lang w:eastAsia="zh-CN"/>
        </w:rPr>
        <w:t>1.财政拨款收入：</w:t>
      </w:r>
      <w:r>
        <w:rPr>
          <w:rFonts w:hint="eastAsia" w:ascii="方正仿宋_GBK" w:hAnsi="方正仿宋_GBK" w:eastAsia="方正仿宋_GBK" w:cs="方正仿宋_GBK"/>
          <w:b w:val="0"/>
          <w:bCs w:val="0"/>
          <w:sz w:val="33"/>
          <w:szCs w:val="33"/>
          <w:lang w:eastAsia="zh-CN"/>
        </w:rPr>
        <w:t>指县财政当年通过部门预算拨付的财政资金。包括一般公共预算拨款收入和政府性基金预算拨款收入。</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w:t>
      </w:r>
      <w:r>
        <w:rPr>
          <w:rFonts w:hint="eastAsia" w:ascii="方正仿宋_GBK" w:hAnsi="方正仿宋_GBK" w:eastAsia="方正仿宋_GBK" w:cs="方正仿宋_GBK"/>
          <w:b/>
          <w:bCs/>
          <w:sz w:val="33"/>
          <w:szCs w:val="33"/>
          <w:lang w:eastAsia="zh-CN"/>
        </w:rPr>
        <w:t>2.基本支出：</w:t>
      </w:r>
      <w:r>
        <w:rPr>
          <w:rFonts w:hint="eastAsia" w:ascii="方正仿宋_GBK" w:hAnsi="方正仿宋_GBK" w:eastAsia="方正仿宋_GBK" w:cs="方正仿宋_GBK"/>
          <w:b w:val="0"/>
          <w:bCs w:val="0"/>
          <w:sz w:val="33"/>
          <w:szCs w:val="33"/>
          <w:lang w:eastAsia="zh-CN"/>
        </w:rPr>
        <w:t>指为保障机构正常运转、完成日常工作任务而发生的人员支出和公用支出。</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w:t>
      </w:r>
      <w:r>
        <w:rPr>
          <w:rFonts w:hint="eastAsia" w:ascii="方正仿宋_GBK" w:hAnsi="方正仿宋_GBK" w:eastAsia="方正仿宋_GBK" w:cs="方正仿宋_GBK"/>
          <w:b/>
          <w:bCs/>
          <w:sz w:val="33"/>
          <w:szCs w:val="33"/>
          <w:lang w:eastAsia="zh-CN"/>
        </w:rPr>
        <w:t>3.项目支出：</w:t>
      </w:r>
      <w:r>
        <w:rPr>
          <w:rFonts w:hint="eastAsia" w:ascii="方正仿宋_GBK" w:hAnsi="方正仿宋_GBK" w:eastAsia="方正仿宋_GBK" w:cs="方正仿宋_GBK"/>
          <w:b w:val="0"/>
          <w:bCs w:val="0"/>
          <w:sz w:val="33"/>
          <w:szCs w:val="33"/>
          <w:lang w:eastAsia="zh-CN"/>
        </w:rPr>
        <w:t>指在基本支出之外为完成特定行政任务和事业发展目标所发生的支出。</w:t>
      </w:r>
    </w:p>
    <w:p>
      <w:pPr>
        <w:ind w:firstLine="645"/>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w:t>
      </w:r>
      <w:r>
        <w:rPr>
          <w:rFonts w:hint="eastAsia" w:ascii="方正仿宋_GBK" w:hAnsi="方正仿宋_GBK" w:eastAsia="方正仿宋_GBK" w:cs="方正仿宋_GBK"/>
          <w:b/>
          <w:bCs/>
          <w:sz w:val="33"/>
          <w:szCs w:val="33"/>
          <w:lang w:eastAsia="zh-CN"/>
        </w:rPr>
        <w:t>4.三公经费：</w:t>
      </w:r>
      <w:r>
        <w:rPr>
          <w:rFonts w:hint="eastAsia" w:ascii="方正仿宋_GBK" w:hAnsi="方正仿宋_GBK" w:eastAsia="方正仿宋_GBK" w:cs="方正仿宋_GBK"/>
          <w:b w:val="0"/>
          <w:bCs w:val="0"/>
          <w:sz w:val="33"/>
          <w:szCs w:val="33"/>
          <w:lang w:eastAsia="zh-CN"/>
        </w:rPr>
        <w:t>指通过财政拨款安排的因公出国（境）费、公务用车购置及运行费和公务接待费，本单位部门预算中的“三公经费”包括基本支出和项目支出安排数。其中，因公出国（境）费指单位工作人员公务出国（境）的住宿费、旅费、伙食补助费、杂费、培训费等支出；公务用车购置及运行费指单位公务用车购置费、租用费、燃料费、维修费、过路过桥费、保险费、安全奖励费用等支出；公务接待费指单位按规定开支的各类公务接待（含外宾接待）支出。</w:t>
      </w:r>
    </w:p>
    <w:p>
      <w:pPr>
        <w:ind w:firstLine="645"/>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附件：表1.部门收支总表</w:t>
      </w:r>
    </w:p>
    <w:p>
      <w:pPr>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表1-1.部门收入总表</w:t>
      </w:r>
    </w:p>
    <w:p>
      <w:pPr>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 xml:space="preserve"> 表1-2.部门支出总表</w:t>
      </w:r>
    </w:p>
    <w:p>
      <w:pPr>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表2.财政拨款收支预算总表</w:t>
      </w:r>
    </w:p>
    <w:p>
      <w:pPr>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表2-1.财政拨款支出预算表（政府经济分类科目）</w:t>
      </w:r>
    </w:p>
    <w:p>
      <w:pPr>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表3.一般公共预算支出预算表</w:t>
      </w:r>
    </w:p>
    <w:p>
      <w:pPr>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表3-1.一般公共预算基本支出预算表</w:t>
      </w:r>
    </w:p>
    <w:p>
      <w:pPr>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表3-2.一般公共预算项目支出预算表</w:t>
      </w:r>
    </w:p>
    <w:p>
      <w:pPr>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表3-3.一般公共预算“三公”经费支出预算表</w:t>
      </w:r>
    </w:p>
    <w:p>
      <w:pPr>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表4.政府性基金支出预算表</w:t>
      </w:r>
    </w:p>
    <w:p>
      <w:pPr>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表4-1.政府性基金预算“三公”经费支出预算表</w:t>
      </w:r>
    </w:p>
    <w:p>
      <w:pPr>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表5.国有资本经营预算支出预算表</w:t>
      </w:r>
    </w:p>
    <w:p>
      <w:pPr>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表6.项目绩效目标表</w:t>
      </w:r>
    </w:p>
    <w:p>
      <w:pPr>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表7.部门整体支出绩效目标表</w:t>
      </w:r>
      <w:bookmarkStart w:id="0" w:name="_GoBack"/>
      <w:bookmarkEnd w:id="0"/>
    </w:p>
    <w:p>
      <w:pPr>
        <w:ind w:firstLine="645"/>
        <w:rPr>
          <w:rFonts w:eastAsia="仿宋"/>
          <w:sz w:val="32"/>
        </w:rPr>
      </w:pP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p>
    <w:p>
      <w:pPr>
        <w:pStyle w:val="3"/>
        <w:spacing w:before="12"/>
        <w:ind w:firstLine="662" w:firstLineChars="200"/>
        <w:rPr>
          <w:rFonts w:hint="default" w:ascii="仿宋_GB2312" w:eastAsia="仿宋_GB2312"/>
          <w:sz w:val="28"/>
          <w:lang w:val="en-US" w:eastAsia="zh-CN"/>
        </w:rPr>
      </w:pPr>
      <w:r>
        <mc:AlternateContent>
          <mc:Choice Requires="wps">
            <w:drawing>
              <wp:anchor distT="0" distB="0" distL="0" distR="0" simplePos="0" relativeHeight="251659264" behindDoc="1" locked="0" layoutInCell="1" allowOverlap="1">
                <wp:simplePos x="0" y="0"/>
                <wp:positionH relativeFrom="page">
                  <wp:posOffset>990600</wp:posOffset>
                </wp:positionH>
                <wp:positionV relativeFrom="paragraph">
                  <wp:posOffset>151130</wp:posOffset>
                </wp:positionV>
                <wp:extent cx="5600700" cy="0"/>
                <wp:effectExtent l="0" t="0" r="0" b="0"/>
                <wp:wrapTopAndBottom/>
                <wp:docPr id="2" name="直线 3"/>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78pt;margin-top:11.9pt;height:0pt;width:441pt;mso-position-horizontal-relative:page;mso-wrap-distance-bottom:0pt;mso-wrap-distance-top:0pt;z-index:-251657216;mso-width-relative:page;mso-height-relative:page;" filled="f" stroked="t" coordsize="21600,21600" o:gfxdata="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KHVSj/VAAAA&#10;CgEAAA8AAAAAAAAAAQAgAAAAIgAAAGRycy9kb3ducmV2LnhtbFBLAQIUABQAAAAIAIdO4kBnAobg&#10;5wEAANsDAAAOAAAAAAAAAAEAIAAAACQBAABkcnMvZTJvRG9jLnhtbFBLBQYAAAAABgAGAFkBAAB9&#10;BQAAAAA=&#10;">
                <v:fill on="f" focussize="0,0"/>
                <v:stroke color="#000000" joinstyle="round"/>
                <v:imagedata o:title=""/>
                <o:lock v:ext="edit" aspectratio="f"/>
                <w10:wrap type="topAndBottom"/>
              </v:line>
            </w:pict>
          </mc:Fallback>
        </mc:AlternateContent>
      </w:r>
      <w:r>
        <w:rPr>
          <w:rFonts w:hint="eastAsia" w:ascii="仿宋_GB2312" w:eastAsia="仿宋_GB2312"/>
          <w:sz w:val="28"/>
        </w:rPr>
        <w:t>武胜县</w:t>
      </w:r>
      <w:r>
        <w:rPr>
          <w:rFonts w:hint="eastAsia" w:ascii="仿宋_GB2312" w:eastAsia="仿宋_GB2312"/>
          <w:spacing w:val="-3"/>
          <w:sz w:val="28"/>
          <w:lang w:eastAsia="zh-CN"/>
        </w:rPr>
        <w:t>桥亭小学校</w:t>
      </w:r>
      <w:r>
        <w:rPr>
          <w:rFonts w:hint="eastAsia" w:ascii="仿宋_GB2312" w:eastAsia="仿宋_GB2312"/>
          <w:sz w:val="28"/>
        </w:rPr>
        <w:tab/>
      </w:r>
      <w:r>
        <w:rPr>
          <w:rFonts w:hint="eastAsia" w:ascii="仿宋_GB2312" w:eastAsia="仿宋_GB2312"/>
          <w:sz w:val="28"/>
          <w:lang w:val="en-US" w:eastAsia="zh-CN"/>
        </w:rPr>
        <w:t xml:space="preserve">                 </w:t>
      </w:r>
      <w:r>
        <w:rPr>
          <w:rFonts w:ascii="Times New Roman" w:eastAsia="Times New Roman"/>
          <w:spacing w:val="-2"/>
          <w:sz w:val="28"/>
        </w:rPr>
        <w:t xml:space="preserve"> </w:t>
      </w:r>
      <w:r>
        <w:rPr>
          <w:rFonts w:hint="eastAsia" w:ascii="Times New Roman" w:eastAsia="宋体"/>
          <w:spacing w:val="-2"/>
          <w:sz w:val="28"/>
          <w:lang w:val="en-US" w:eastAsia="zh-CN"/>
        </w:rPr>
        <w:t xml:space="preserve">2021 </w:t>
      </w:r>
      <w:r>
        <w:rPr>
          <w:rFonts w:hint="eastAsia" w:ascii="仿宋_GB2312" w:eastAsia="仿宋_GB2312"/>
          <w:sz w:val="28"/>
        </w:rPr>
        <w:t>年</w:t>
      </w:r>
      <w:r>
        <w:rPr>
          <w:rFonts w:hint="default" w:ascii="仿宋_GB2312" w:eastAsia="仿宋_GB2312"/>
          <w:sz w:val="28"/>
          <w:lang w:val="en-US"/>
        </w:rPr>
        <w:t xml:space="preserve"> </w:t>
      </w:r>
      <w:r>
        <w:rPr>
          <w:rFonts w:hint="eastAsia" w:ascii="仿宋_GB2312" w:eastAsia="仿宋_GB2312"/>
          <w:sz w:val="28"/>
          <w:lang w:val="en-US" w:eastAsia="zh-CN"/>
        </w:rPr>
        <w:t>02月25日</w:t>
      </w:r>
    </w:p>
    <w:p>
      <w:pPr>
        <w:pStyle w:val="3"/>
        <w:spacing w:before="10"/>
        <w:rPr>
          <w:rFonts w:hint="eastAsia"/>
        </w:rPr>
      </w:pPr>
      <w:r>
        <mc:AlternateContent>
          <mc:Choice Requires="wps">
            <w:drawing>
              <wp:anchor distT="0" distB="0" distL="0" distR="0" simplePos="0" relativeHeight="251660288" behindDoc="1" locked="0" layoutInCell="1" allowOverlap="1">
                <wp:simplePos x="0" y="0"/>
                <wp:positionH relativeFrom="page">
                  <wp:posOffset>1017905</wp:posOffset>
                </wp:positionH>
                <wp:positionV relativeFrom="paragraph">
                  <wp:posOffset>133985</wp:posOffset>
                </wp:positionV>
                <wp:extent cx="5600700" cy="0"/>
                <wp:effectExtent l="0" t="0" r="0" b="0"/>
                <wp:wrapTopAndBottom/>
                <wp:docPr id="3" name="直线 4"/>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4" o:spid="_x0000_s1026" o:spt="20" style="position:absolute;left:0pt;margin-left:80.15pt;margin-top:10.55pt;height:0pt;width:441pt;mso-position-horizontal-relative:page;mso-wrap-distance-bottom:0pt;mso-wrap-distance-top:0pt;z-index:-251656192;mso-width-relative:page;mso-height-relative:page;" filled="f" stroked="t" coordsize="21600,21600" o:gfxdata="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pc0On1QAA&#10;AAoBAAAPAAAAAAAAAAEAIAAAACIAAABkcnMvZG93bnJldi54bWxQSwECFAAUAAAACACHTuJAalxn&#10;yegBAADbAwAADgAAAAAAAAABACAAAAAkAQAAZHJzL2Uyb0RvYy54bWxQSwUGAAAAAAYABgBZAQAA&#10;fgUAAAAA&#10;">
                <v:fill on="f" focussize="0,0"/>
                <v:stroke color="#000000" joinstyle="round"/>
                <v:imagedata o:title=""/>
                <o:lock v:ext="edit" aspectratio="f"/>
                <w10:wrap type="topAndBottom"/>
              </v:line>
            </w:pict>
          </mc:Fallback>
        </mc:AlternateContent>
      </w:r>
    </w:p>
    <w:sectPr>
      <w:headerReference r:id="rId5" w:type="default"/>
      <w:footerReference r:id="rId6" w:type="default"/>
      <w:pgSz w:w="11910" w:h="16840"/>
      <w:pgMar w:top="2041" w:right="1531" w:bottom="1701" w:left="1531" w:header="850" w:footer="1474" w:gutter="0"/>
      <w:pgNumType w:fmt="numberInDash"/>
      <w:cols w:equalWidth="0" w:num="1">
        <w:col w:w="8848"/>
      </w:cols>
      <w:rtlGutter w:val="0"/>
      <w:docGrid w:type="linesAndChars" w:linePitch="595" w:charSpace="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_GBK">
    <w:altName w:val="微软雅黑"/>
    <w:panose1 w:val="03000509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- 1 -</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4"/>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- 1 -</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bordersDoNotSurroundHeader w:val="0"/>
  <w:bordersDoNotSurroundFooter w:val="0"/>
  <w:documentProtection w:enforcement="0"/>
  <w:defaultTabStop w:val="720"/>
  <w:drawingGridHorizontalSpacing w:val="111"/>
  <w:drawingGridVerticalSpacing w:val="298"/>
  <w:displayHorizontalDrawingGridEvery w:val="1"/>
  <w:displayVerticalDrawingGridEvery w:val="1"/>
  <w:noPunctuationKerning w:val="1"/>
  <w:characterSpacingControl w:val="doNotCompress"/>
  <w:footnotePr>
    <w:footnote w:id="0"/>
    <w:footnote w:id="1"/>
  </w:footnotePr>
  <w:endnotePr>
    <w:endnote w:id="0"/>
    <w:endnote w:id="1"/>
  </w:endnotePr>
  <w:compat>
    <w:balanceSingleByteDoubleByteWidth/>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ZTExNjZmMjMyM2U2MjdiYzk4NzJhNDZiMzk5OGEifQ=="/>
  </w:docVars>
  <w:rsids>
    <w:rsidRoot w:val="00172A27"/>
    <w:rsid w:val="02DA4E9C"/>
    <w:rsid w:val="03764D81"/>
    <w:rsid w:val="04B50D21"/>
    <w:rsid w:val="0521070F"/>
    <w:rsid w:val="07767206"/>
    <w:rsid w:val="0B210330"/>
    <w:rsid w:val="0E4F53EA"/>
    <w:rsid w:val="111D544A"/>
    <w:rsid w:val="11594AE5"/>
    <w:rsid w:val="137F2C2F"/>
    <w:rsid w:val="138121CC"/>
    <w:rsid w:val="139342A0"/>
    <w:rsid w:val="18FF1C8C"/>
    <w:rsid w:val="1B092838"/>
    <w:rsid w:val="1F054920"/>
    <w:rsid w:val="20B84F09"/>
    <w:rsid w:val="24E80CA0"/>
    <w:rsid w:val="25010678"/>
    <w:rsid w:val="252364F0"/>
    <w:rsid w:val="2729335C"/>
    <w:rsid w:val="27573AB1"/>
    <w:rsid w:val="2A246BD1"/>
    <w:rsid w:val="2A8408D5"/>
    <w:rsid w:val="2C8D1999"/>
    <w:rsid w:val="2D6755A6"/>
    <w:rsid w:val="2D966227"/>
    <w:rsid w:val="2FEE573B"/>
    <w:rsid w:val="31F453ED"/>
    <w:rsid w:val="32B362FC"/>
    <w:rsid w:val="33E171BE"/>
    <w:rsid w:val="34972E5B"/>
    <w:rsid w:val="34D41FAC"/>
    <w:rsid w:val="37713EB9"/>
    <w:rsid w:val="38D63AE4"/>
    <w:rsid w:val="39873FD7"/>
    <w:rsid w:val="3B1F2F0D"/>
    <w:rsid w:val="3C7A711E"/>
    <w:rsid w:val="3E0241CF"/>
    <w:rsid w:val="3F78603A"/>
    <w:rsid w:val="40134626"/>
    <w:rsid w:val="404963CE"/>
    <w:rsid w:val="46C41C30"/>
    <w:rsid w:val="49927BFC"/>
    <w:rsid w:val="4C8908C6"/>
    <w:rsid w:val="4E1A0240"/>
    <w:rsid w:val="4ECA5A14"/>
    <w:rsid w:val="532B781E"/>
    <w:rsid w:val="545009F1"/>
    <w:rsid w:val="560C45DE"/>
    <w:rsid w:val="577C50E5"/>
    <w:rsid w:val="57DC1782"/>
    <w:rsid w:val="58A175E6"/>
    <w:rsid w:val="59810CA5"/>
    <w:rsid w:val="5B3B610F"/>
    <w:rsid w:val="5C7D6C90"/>
    <w:rsid w:val="5E4F13E3"/>
    <w:rsid w:val="5F332CCF"/>
    <w:rsid w:val="611F6D88"/>
    <w:rsid w:val="64DE7056"/>
    <w:rsid w:val="677F50DB"/>
    <w:rsid w:val="6AC42FEC"/>
    <w:rsid w:val="710D2A25"/>
    <w:rsid w:val="72C13C88"/>
    <w:rsid w:val="756D6215"/>
    <w:rsid w:val="771D75C1"/>
    <w:rsid w:val="7E452DE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方正仿宋_GBK" w:hAnsi="方正仿宋_GBK" w:eastAsia="方正仿宋_GBK" w:cs="方正仿宋_GBK"/>
      <w:sz w:val="22"/>
      <w:szCs w:val="22"/>
      <w:lang w:val="zh-CN" w:eastAsia="zh-CN" w:bidi="zh-CN"/>
    </w:rPr>
  </w:style>
  <w:style w:type="paragraph" w:styleId="2">
    <w:name w:val="heading 1"/>
    <w:basedOn w:val="1"/>
    <w:next w:val="1"/>
    <w:qFormat/>
    <w:uiPriority w:val="1"/>
    <w:pPr>
      <w:ind w:left="825" w:right="813"/>
      <w:jc w:val="center"/>
      <w:outlineLvl w:val="1"/>
    </w:pPr>
    <w:rPr>
      <w:rFonts w:ascii="方正小标宋_GBK" w:hAnsi="方正小标宋_GBK" w:eastAsia="方正小标宋_GBK" w:cs="方正小标宋_GBK"/>
      <w:b/>
      <w:bCs/>
      <w:sz w:val="44"/>
      <w:szCs w:val="44"/>
      <w:lang w:val="zh-CN" w:eastAsia="zh-CN" w:bidi="zh-CN"/>
    </w:rPr>
  </w:style>
  <w:style w:type="character" w:default="1" w:styleId="9">
    <w:name w:val="Default Paragraph Font"/>
    <w:semiHidden/>
    <w:unhideWhenUsed/>
    <w:qFormat/>
    <w:uiPriority w:val="1"/>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rPr>
      <w:rFonts w:ascii="方正仿宋_GBK" w:hAnsi="方正仿宋_GBK" w:eastAsia="方正仿宋_GBK" w:cs="方正仿宋_GBK"/>
      <w:sz w:val="33"/>
      <w:szCs w:val="33"/>
      <w:lang w:val="zh-CN" w:eastAsia="zh-CN" w:bidi="zh-CN"/>
    </w:rPr>
  </w:style>
  <w:style w:type="paragraph" w:styleId="4">
    <w:name w:val="footer"/>
    <w:basedOn w:val="1"/>
    <w:unhideWhenUsed/>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7">
    <w:name w:val="toc 2"/>
    <w:basedOn w:val="1"/>
    <w:next w:val="1"/>
    <w:unhideWhenUsed/>
    <w:qFormat/>
    <w:uiPriority w:val="39"/>
    <w:pPr>
      <w:tabs>
        <w:tab w:val="right" w:leader="dot" w:pos="8296"/>
      </w:tabs>
      <w:ind w:left="420" w:leftChars="200"/>
    </w:pPr>
  </w:style>
  <w:style w:type="character" w:styleId="10">
    <w:name w:val="Hyperlink"/>
    <w:basedOn w:val="9"/>
    <w:unhideWhenUsed/>
    <w:qFormat/>
    <w:uiPriority w:val="99"/>
    <w:rPr>
      <w:color w:val="0000FF" w:themeColor="hyperlink"/>
      <w:u w:val="single"/>
      <w14:textFill>
        <w14:solidFill>
          <w14:schemeClr w14:val="hlink"/>
        </w14:solidFill>
      </w14:textFill>
    </w:rPr>
  </w:style>
  <w:style w:type="table" w:customStyle="1" w:styleId="11">
    <w:name w:val="Table Normal"/>
    <w:semiHidden/>
    <w:unhideWhenUsed/>
    <w:qFormat/>
    <w:uiPriority w:val="2"/>
    <w:tblPr>
      <w:tblCellMar>
        <w:top w:w="0" w:type="dxa"/>
        <w:left w:w="0" w:type="dxa"/>
        <w:bottom w:w="0" w:type="dxa"/>
        <w:right w:w="0" w:type="dxa"/>
      </w:tblCellMar>
    </w:tblPr>
  </w:style>
  <w:style w:type="paragraph" w:styleId="12">
    <w:name w:val="List Paragraph"/>
    <w:basedOn w:val="1"/>
    <w:qFormat/>
    <w:uiPriority w:val="1"/>
    <w:rPr>
      <w:lang w:val="zh-CN" w:eastAsia="zh-CN" w:bidi="zh-CN"/>
    </w:rPr>
  </w:style>
  <w:style w:type="paragraph" w:customStyle="1" w:styleId="13">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2781</Words>
  <Characters>3085</Characters>
  <Lines>1</Lines>
  <Paragraphs>1</Paragraphs>
  <TotalTime>17</TotalTime>
  <ScaleCrop>false</ScaleCrop>
  <LinksUpToDate>false</LinksUpToDate>
  <CharactersWithSpaces>3173</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2019-03-13T01:06:00Z</dcterms:created>
  <dc:creator>微软用户</dc:creator>
  <cp:lastModifiedBy>田彬</cp:lastModifiedBy>
  <cp:lastPrinted>2019-07-03T03:59:00Z</cp:lastPrinted>
  <dcterms:modified xsi:type="dcterms:W3CDTF">2022-06-27T07:51:28Z</dcterms:modified>
  <dc:title>武胜县教育局</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2018-11-30T00:00:00Z</vt:filetime>
  </property>
  <property fmtid="{D5CDD505-2E9C-101B-9397-08002B2CF9AE}" pid="3" name="Creator">
    <vt:lpwstr>Microsoft® Word 2010</vt:lpwstr>
  </property>
  <property fmtid="{D5CDD505-2E9C-101B-9397-08002B2CF9AE}" pid="4" name="LastSaved">
    <vt:filetime>2019-03-13T00:00:00Z</vt:filetime>
  </property>
  <property fmtid="{D5CDD505-2E9C-101B-9397-08002B2CF9AE}" pid="5" name="KSOProductBuildVer">
    <vt:lpwstr>2052-11.1.0.11830</vt:lpwstr>
  </property>
  <property fmtid="{D5CDD505-2E9C-101B-9397-08002B2CF9AE}" pid="6" name="KSOSaveFontToCloudKey">
    <vt:lpwstr>354006591_btnclosed</vt:lpwstr>
  </property>
  <property fmtid="{D5CDD505-2E9C-101B-9397-08002B2CF9AE}" pid="7" name="ICV">
    <vt:lpwstr>0224CB454D554269A54BDCCDC9E2E3B4</vt:lpwstr>
  </property>
</Properties>
</file>