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712" w:lineRule="exact"/>
        <w:ind w:left="0" w:leftChars="0" w:firstLine="0" w:firstLineChars="0"/>
        <w:jc w:val="center"/>
        <w:rPr>
          <w:rFonts w:hint="eastAsia"/>
          <w:color w:val="FF0000"/>
          <w:sz w:val="52"/>
          <w:szCs w:val="52"/>
          <w:lang w:eastAsia="zh-CN"/>
        </w:rPr>
      </w:pPr>
      <w:r>
        <w:rPr>
          <w:rFonts w:hint="eastAsia"/>
          <w:lang w:val="en-US" w:eastAsia="zh-CN"/>
        </w:rPr>
        <w:t xml:space="preserve">  </w:t>
      </w:r>
      <w:r>
        <w:rPr>
          <w:rFonts w:hint="eastAsia"/>
          <w:color w:val="FF0000"/>
          <w:lang w:val="en-US" w:eastAsia="zh-CN"/>
        </w:rPr>
        <w:t xml:space="preserve"> </w:t>
      </w:r>
      <w:r>
        <w:rPr>
          <w:color w:val="FF0000"/>
          <w:sz w:val="60"/>
          <w:szCs w:val="60"/>
        </w:rPr>
        <w:t>武胜县</w:t>
      </w:r>
      <w:r>
        <w:rPr>
          <w:rFonts w:hint="eastAsia"/>
          <w:color w:val="FF0000"/>
          <w:sz w:val="60"/>
          <w:szCs w:val="60"/>
          <w:lang w:eastAsia="zh-CN"/>
        </w:rPr>
        <w:t>五谷湾小学校</w:t>
      </w:r>
    </w:p>
    <w:p>
      <w:pPr>
        <w:pStyle w:val="2"/>
        <w:spacing w:line="712" w:lineRule="exact"/>
        <w:ind w:left="0" w:leftChars="0" w:firstLine="0" w:firstLineChars="0"/>
        <w:jc w:val="center"/>
      </w:pPr>
      <w:r>
        <w:rPr>
          <w:sz w:val="160"/>
          <w:szCs w:val="160"/>
        </w:rPr>
        <mc:AlternateContent>
          <mc:Choice Requires="wps">
            <w:drawing>
              <wp:anchor distT="0" distB="0" distL="114300" distR="114300" simplePos="0" relativeHeight="251661312" behindDoc="0" locked="0" layoutInCell="1" allowOverlap="1">
                <wp:simplePos x="0" y="0"/>
                <wp:positionH relativeFrom="column">
                  <wp:posOffset>-59690</wp:posOffset>
                </wp:positionH>
                <wp:positionV relativeFrom="paragraph">
                  <wp:posOffset>269240</wp:posOffset>
                </wp:positionV>
                <wp:extent cx="5742940" cy="19050"/>
                <wp:effectExtent l="0" t="0" r="10160" b="47625"/>
                <wp:wrapNone/>
                <wp:docPr id="4" name="直线 5"/>
                <wp:cNvGraphicFramePr/>
                <a:graphic xmlns:a="http://schemas.openxmlformats.org/drawingml/2006/main">
                  <a:graphicData uri="http://schemas.microsoft.com/office/word/2010/wordprocessingShape">
                    <wps:wsp>
                      <wps:cNvCnPr/>
                      <wps:spPr>
                        <a:xfrm flipV="1">
                          <a:off x="1038225" y="1724660"/>
                          <a:ext cx="5742940" cy="19050"/>
                        </a:xfrm>
                        <a:prstGeom prst="line">
                          <a:avLst/>
                        </a:prstGeom>
                        <a:solidFill>
                          <a:srgbClr val="FF0000"/>
                        </a:solidFill>
                        <a:ln w="63500">
                          <a:solidFill>
                            <a:srgbClr val="FF0000"/>
                          </a:solidFill>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a:graphicData>
                </a:graphic>
              </wp:anchor>
            </w:drawing>
          </mc:Choice>
          <mc:Fallback>
            <w:pict>
              <v:line id="直线 5" o:spid="_x0000_s1026" o:spt="20" style="position:absolute;left:0pt;flip:y;margin-left:-4.7pt;margin-top:21.2pt;height:1.5pt;width:452.2pt;z-index:251661312;mso-width-relative:page;mso-height-relative:page;" fillcolor="#FF0000" filled="t" stroked="t" coordsize="21600,21600" o:gfxdata="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FFxE2gAAAAgBAAAPAAAAAAAA&#10;AAEAIAAAACIAAABkcnMvZG93bnJldi54bWxQSwECFAAUAAAACACHTuJA9k0aNhACAAA1BAAADgAA&#10;AAAAAAABACAAAAApAQAAZHJzL2Uyb0RvYy54bWxQSwUGAAAAAAYABgBZAQAAqwUAAAAA&#10;">
                <v:fill on="t" focussize="0,0"/>
                <v:stroke weight="5pt" color="#FF0000 [3205]" joinstyle="round"/>
                <v:imagedata o:title=""/>
                <o:lock v:ext="edit" aspectratio="f"/>
              </v:line>
            </w:pict>
          </mc:Fallback>
        </mc:AlternateContent>
      </w:r>
      <w:r>
        <w:rPr>
          <w:sz w:val="160"/>
          <w:szCs w:val="160"/>
        </w:rPr>
        <mc:AlternateContent>
          <mc:Choice Requires="wps">
            <w:drawing>
              <wp:anchor distT="0" distB="0" distL="114300" distR="114300" simplePos="0" relativeHeight="251662336" behindDoc="0" locked="0" layoutInCell="1" allowOverlap="1">
                <wp:simplePos x="0" y="0"/>
                <wp:positionH relativeFrom="column">
                  <wp:posOffset>-78105</wp:posOffset>
                </wp:positionH>
                <wp:positionV relativeFrom="paragraph">
                  <wp:posOffset>364490</wp:posOffset>
                </wp:positionV>
                <wp:extent cx="5742305" cy="38100"/>
                <wp:effectExtent l="0" t="4445" r="10795" b="14605"/>
                <wp:wrapNone/>
                <wp:docPr id="5" name="直线 6"/>
                <wp:cNvGraphicFramePr/>
                <a:graphic xmlns:a="http://schemas.openxmlformats.org/drawingml/2006/main">
                  <a:graphicData uri="http://schemas.microsoft.com/office/word/2010/wordprocessingShape">
                    <wps:wsp>
                      <wps:cNvCnPr/>
                      <wps:spPr>
                        <a:xfrm flipV="1">
                          <a:off x="0" y="0"/>
                          <a:ext cx="5742305" cy="38100"/>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6.15pt;margin-top:28.7pt;height:3pt;width:452.15pt;z-index:251662336;mso-width-relative:page;mso-height-relative:page;" filled="f" stroked="t" coordsize="21600,21600" o:gfxdata="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UB9oAAAAJAQAADwAAAAAAAAABACAAAAAiAAAAZHJzL2Rvd25yZXYueG1s&#10;UEsBAhQAFAAAAAgAh07iQHJduYL2AQAA6QMAAA4AAAAAAAAAAQAgAAAAKQEAAGRycy9lMm9Eb2Mu&#10;eG1sUEsFBgAAAAAGAAYAWQEAAJEFAAAAAA==&#10;">
                <v:fill on="f" focussize="0,0"/>
                <v:stroke color="#FF0000" joinstyle="round"/>
                <v:imagedata o:title=""/>
                <o:lock v:ext="edit" aspectratio="f"/>
              </v:line>
            </w:pict>
          </mc:Fallback>
        </mc:AlternateContent>
      </w:r>
    </w:p>
    <w:p>
      <w:pPr>
        <w:pStyle w:val="6"/>
        <w:pageBreakBefore w:val="0"/>
        <w:kinsoku/>
        <w:wordWrap/>
        <w:overflowPunct/>
        <w:topLinePunct w:val="0"/>
        <w:bidi w:val="0"/>
        <w:spacing w:line="240" w:lineRule="atLeast"/>
        <w:ind w:firstLine="562" w:firstLineChars="200"/>
        <w:textAlignment w:val="auto"/>
      </w:pPr>
      <w:r>
        <w:rPr>
          <w:rFonts w:hint="eastAsia"/>
        </w:rPr>
        <w:t>公开时间：20</w:t>
      </w:r>
      <w:r>
        <w:rPr>
          <w:rFonts w:hint="eastAsia"/>
          <w:lang w:val="en-US" w:eastAsia="zh-CN"/>
        </w:rPr>
        <w:t>21</w:t>
      </w:r>
      <w:r>
        <w:rPr>
          <w:rFonts w:hint="eastAsia"/>
        </w:rPr>
        <w:t>年</w:t>
      </w:r>
      <w:r>
        <w:rPr>
          <w:rFonts w:hint="eastAsia"/>
          <w:lang w:val="en-US" w:eastAsia="zh-CN"/>
        </w:rPr>
        <w:t>2</w:t>
      </w:r>
      <w:r>
        <w:rPr>
          <w:rFonts w:hint="eastAsia"/>
        </w:rPr>
        <w:t>月</w:t>
      </w:r>
      <w:r>
        <w:rPr>
          <w:rFonts w:hint="eastAsia"/>
          <w:lang w:val="en-US" w:eastAsia="zh-CN"/>
        </w:rPr>
        <w:t>25</w:t>
      </w:r>
      <w:r>
        <w:rPr>
          <w:rFonts w:hint="eastAsia"/>
        </w:rPr>
        <w:t>日</w:t>
      </w:r>
    </w:p>
    <w:p>
      <w:pPr>
        <w:pageBreakBefore w:val="0"/>
        <w:kinsoku/>
        <w:wordWrap/>
        <w:overflowPunct/>
        <w:topLinePunct w:val="0"/>
        <w:bidi w:val="0"/>
        <w:spacing w:line="240" w:lineRule="atLeast"/>
        <w:ind w:firstLine="442" w:firstLineChars="200"/>
        <w:textAlignment w:val="auto"/>
      </w:pPr>
    </w:p>
    <w:p>
      <w:pPr>
        <w:pStyle w:val="6"/>
        <w:pageBreakBefore w:val="0"/>
        <w:kinsoku/>
        <w:wordWrap/>
        <w:overflowPunct/>
        <w:topLinePunct w:val="0"/>
        <w:bidi w:val="0"/>
        <w:spacing w:line="240" w:lineRule="atLeast"/>
        <w:ind w:firstLine="562" w:firstLineChars="200"/>
        <w:jc w:val="both"/>
        <w:textAlignment w:val="auto"/>
        <w:rPr>
          <w:rFonts w:cstheme="minorBidi"/>
          <w:color w:val="auto"/>
        </w:rPr>
      </w:pPr>
      <w:r>
        <w:rPr>
          <w:rFonts w:hint="eastAsia"/>
          <w:lang w:eastAsia="zh-CN"/>
        </w:rPr>
        <w:t>　　　</w:t>
      </w:r>
      <w:r>
        <w:rPr>
          <w:color w:val="auto"/>
        </w:rPr>
        <w:fldChar w:fldCharType="begin"/>
      </w:r>
      <w:r>
        <w:rPr>
          <w:color w:val="auto"/>
        </w:rPr>
        <w:instrText xml:space="preserve"> HYPERLINK \l "_Toc15396599" </w:instrText>
      </w:r>
      <w:r>
        <w:rPr>
          <w:color w:val="auto"/>
        </w:rPr>
        <w:fldChar w:fldCharType="separate"/>
      </w:r>
      <w:r>
        <w:rPr>
          <w:rStyle w:val="10"/>
          <w:rFonts w:hint="eastAsia"/>
          <w:color w:val="auto"/>
        </w:rPr>
        <w:t>第一部分</w:t>
      </w:r>
      <w:r>
        <w:rPr>
          <w:rStyle w:val="10"/>
          <w:color w:val="auto"/>
        </w:rPr>
        <w:t xml:space="preserve"> </w:t>
      </w:r>
      <w:r>
        <w:rPr>
          <w:rStyle w:val="10"/>
          <w:rFonts w:hint="eastAsia"/>
          <w:color w:val="auto"/>
        </w:rPr>
        <w:t>部门概况</w:t>
      </w:r>
      <w:r>
        <w:rPr>
          <w:color w:val="auto"/>
        </w:rPr>
        <w:tab/>
      </w:r>
      <w:r>
        <w:rPr>
          <w:rFonts w:hint="eastAsia"/>
          <w:color w:val="auto"/>
          <w:lang w:val="en-US" w:eastAsia="zh-CN"/>
        </w:rPr>
        <w:t>2</w:t>
      </w:r>
      <w:r>
        <w:rPr>
          <w:rFonts w:hint="eastAsia"/>
          <w:color w:val="auto"/>
        </w:rPr>
        <w:fldChar w:fldCharType="end"/>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color w:val="auto"/>
          <w:sz w:val="28"/>
          <w:szCs w:val="28"/>
          <w:lang w:val="en-US" w:eastAsia="zh-CN"/>
        </w:rPr>
      </w:pPr>
      <w:r>
        <w:rPr>
          <w:color w:val="auto"/>
        </w:rPr>
        <w:fldChar w:fldCharType="begin"/>
      </w:r>
      <w:r>
        <w:rPr>
          <w:color w:val="auto"/>
        </w:rPr>
        <w:instrText xml:space="preserve"> HYPERLINK \l "_Toc15396600" </w:instrText>
      </w:r>
      <w:r>
        <w:rPr>
          <w:color w:val="auto"/>
        </w:rPr>
        <w:fldChar w:fldCharType="separate"/>
      </w:r>
      <w:r>
        <w:rPr>
          <w:rStyle w:val="10"/>
          <w:rFonts w:hint="eastAsia" w:ascii="仿宋" w:hAnsi="仿宋" w:eastAsia="仿宋"/>
          <w:color w:val="auto"/>
          <w:sz w:val="28"/>
          <w:szCs w:val="28"/>
        </w:rPr>
        <w:t>一、基本职能及主要工作</w:t>
      </w:r>
      <w:r>
        <w:rPr>
          <w:rFonts w:ascii="仿宋" w:hAnsi="仿宋" w:eastAsia="仿宋"/>
          <w:color w:val="auto"/>
          <w:sz w:val="28"/>
          <w:szCs w:val="28"/>
        </w:rPr>
        <w:tab/>
      </w:r>
      <w:r>
        <w:rPr>
          <w:rFonts w:hint="eastAsia" w:ascii="仿宋" w:hAnsi="仿宋" w:eastAsia="仿宋"/>
          <w:color w:val="auto"/>
          <w:sz w:val="28"/>
          <w:szCs w:val="28"/>
          <w:lang w:val="en-US" w:eastAsia="zh-CN"/>
        </w:rPr>
        <w:t>2</w:t>
      </w:r>
      <w:r>
        <w:rPr>
          <w:rFonts w:hint="eastAsia" w:ascii="仿宋" w:hAnsi="仿宋" w:eastAsia="仿宋"/>
          <w:color w:val="auto"/>
          <w:sz w:val="28"/>
          <w:szCs w:val="28"/>
        </w:rPr>
        <w:fldChar w:fldCharType="end"/>
      </w:r>
      <w:r>
        <w:rPr>
          <w:rFonts w:hint="eastAsia" w:ascii="仿宋" w:hAnsi="仿宋" w:eastAsia="仿宋"/>
          <w:color w:val="auto"/>
          <w:sz w:val="28"/>
          <w:szCs w:val="28"/>
          <w:lang w:val="en-US" w:eastAsia="zh-CN"/>
        </w:rPr>
        <w:t>-3</w:t>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color w:val="auto"/>
          <w:sz w:val="28"/>
          <w:szCs w:val="28"/>
          <w:lang w:val="en-US" w:eastAsia="zh-CN"/>
        </w:rPr>
      </w:pPr>
      <w:r>
        <w:rPr>
          <w:color w:val="auto"/>
        </w:rPr>
        <w:fldChar w:fldCharType="begin"/>
      </w:r>
      <w:r>
        <w:rPr>
          <w:color w:val="auto"/>
        </w:rPr>
        <w:instrText xml:space="preserve"> HYPERLINK \l "_Toc15396601" </w:instrText>
      </w:r>
      <w:r>
        <w:rPr>
          <w:color w:val="auto"/>
        </w:rPr>
        <w:fldChar w:fldCharType="separate"/>
      </w:r>
      <w:r>
        <w:rPr>
          <w:rStyle w:val="10"/>
          <w:rFonts w:hint="eastAsia" w:ascii="仿宋" w:hAnsi="仿宋" w:eastAsia="仿宋"/>
          <w:color w:val="auto"/>
          <w:sz w:val="28"/>
          <w:szCs w:val="28"/>
        </w:rPr>
        <w:t>二、</w:t>
      </w:r>
      <w:r>
        <w:rPr>
          <w:rStyle w:val="10"/>
          <w:rFonts w:hint="eastAsia" w:ascii="仿宋" w:hAnsi="仿宋" w:eastAsia="仿宋"/>
          <w:color w:val="auto"/>
          <w:sz w:val="28"/>
          <w:szCs w:val="28"/>
          <w:lang w:val="en-US" w:eastAsia="zh-CN"/>
        </w:rPr>
        <w:t>部门预算单位构成</w:t>
      </w:r>
      <w:r>
        <w:rPr>
          <w:rFonts w:ascii="仿宋" w:hAnsi="仿宋" w:eastAsia="仿宋"/>
          <w:color w:val="auto"/>
          <w:sz w:val="28"/>
          <w:szCs w:val="28"/>
        </w:rPr>
        <w:tab/>
      </w:r>
      <w:r>
        <w:rPr>
          <w:rFonts w:hint="eastAsia" w:ascii="仿宋" w:hAnsi="仿宋" w:eastAsia="仿宋"/>
          <w:color w:val="auto"/>
          <w:sz w:val="28"/>
          <w:szCs w:val="28"/>
          <w:lang w:val="en-US" w:eastAsia="zh-CN"/>
        </w:rPr>
        <w:t>4</w:t>
      </w:r>
      <w:r>
        <w:rPr>
          <w:rFonts w:ascii="仿宋" w:hAnsi="仿宋" w:eastAsia="仿宋"/>
          <w:color w:val="auto"/>
          <w:sz w:val="28"/>
          <w:szCs w:val="28"/>
        </w:rPr>
        <w:fldChar w:fldCharType="end"/>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color w:val="auto"/>
          <w:sz w:val="28"/>
          <w:szCs w:val="28"/>
          <w:lang w:val="en-US" w:eastAsia="zh-CN"/>
        </w:rPr>
      </w:pPr>
      <w:r>
        <w:rPr>
          <w:color w:val="auto"/>
        </w:rPr>
        <w:fldChar w:fldCharType="begin"/>
      </w:r>
      <w:r>
        <w:rPr>
          <w:color w:val="auto"/>
        </w:rPr>
        <w:instrText xml:space="preserve"> HYPERLINK \l "_Toc15396605" </w:instrText>
      </w:r>
      <w:r>
        <w:rPr>
          <w:color w:val="auto"/>
        </w:rPr>
        <w:fldChar w:fldCharType="separate"/>
      </w:r>
      <w:r>
        <w:rPr>
          <w:rStyle w:val="10"/>
          <w:rFonts w:hint="eastAsia" w:ascii="仿宋" w:hAnsi="仿宋" w:eastAsia="仿宋" w:cstheme="majorBidi"/>
          <w:bCs/>
          <w:color w:val="auto"/>
          <w:sz w:val="28"/>
          <w:szCs w:val="28"/>
        </w:rPr>
        <w:t>三、</w:t>
      </w:r>
      <w:r>
        <w:rPr>
          <w:rStyle w:val="10"/>
          <w:rFonts w:hint="eastAsia" w:ascii="仿宋" w:hAnsi="仿宋" w:eastAsia="仿宋"/>
          <w:color w:val="auto"/>
          <w:sz w:val="28"/>
          <w:szCs w:val="28"/>
          <w:lang w:val="en-US" w:eastAsia="zh-CN"/>
        </w:rPr>
        <w:t>收支预算情况说明</w:t>
      </w:r>
      <w:r>
        <w:rPr>
          <w:rFonts w:ascii="仿宋" w:hAnsi="仿宋" w:eastAsia="仿宋"/>
          <w:color w:val="auto"/>
          <w:sz w:val="28"/>
          <w:szCs w:val="28"/>
        </w:rPr>
        <w:tab/>
      </w:r>
      <w:r>
        <w:rPr>
          <w:rFonts w:hint="eastAsia" w:ascii="仿宋" w:hAnsi="仿宋" w:eastAsia="仿宋"/>
          <w:color w:val="auto"/>
          <w:sz w:val="28"/>
          <w:szCs w:val="28"/>
          <w:lang w:val="en-US" w:eastAsia="zh-CN"/>
        </w:rPr>
        <w:t>4</w:t>
      </w:r>
      <w:r>
        <w:rPr>
          <w:rFonts w:ascii="仿宋" w:hAnsi="仿宋" w:eastAsia="仿宋"/>
          <w:color w:val="auto"/>
          <w:sz w:val="28"/>
          <w:szCs w:val="28"/>
        </w:rPr>
        <w:fldChar w:fldCharType="end"/>
      </w:r>
    </w:p>
    <w:p>
      <w:pPr>
        <w:pStyle w:val="7"/>
        <w:pageBreakBefore w:val="0"/>
        <w:kinsoku/>
        <w:wordWrap/>
        <w:overflowPunct/>
        <w:topLinePunct w:val="0"/>
        <w:bidi w:val="0"/>
        <w:spacing w:line="240" w:lineRule="atLeast"/>
        <w:ind w:firstLine="442" w:firstLineChars="200"/>
        <w:textAlignment w:val="auto"/>
        <w:rPr>
          <w:rFonts w:ascii="仿宋" w:hAnsi="仿宋" w:eastAsia="仿宋" w:cstheme="minorBidi"/>
          <w:color w:val="auto"/>
          <w:sz w:val="28"/>
          <w:szCs w:val="28"/>
        </w:rPr>
      </w:pPr>
      <w:r>
        <w:rPr>
          <w:color w:val="auto"/>
        </w:rPr>
        <w:fldChar w:fldCharType="begin"/>
      </w:r>
      <w:r>
        <w:rPr>
          <w:color w:val="auto"/>
        </w:rPr>
        <w:instrText xml:space="preserve"> HYPERLINK \l "_Toc15396606" </w:instrText>
      </w:r>
      <w:r>
        <w:rPr>
          <w:color w:val="auto"/>
        </w:rPr>
        <w:fldChar w:fldCharType="separate"/>
      </w:r>
      <w:r>
        <w:rPr>
          <w:rStyle w:val="10"/>
          <w:rFonts w:hint="eastAsia" w:ascii="仿宋" w:hAnsi="仿宋" w:eastAsia="仿宋"/>
          <w:color w:val="auto"/>
          <w:sz w:val="28"/>
          <w:szCs w:val="28"/>
        </w:rPr>
        <w:t>四、</w:t>
      </w:r>
      <w:r>
        <w:rPr>
          <w:rFonts w:hint="eastAsia" w:ascii="仿宋" w:hAnsi="仿宋" w:eastAsia="仿宋" w:cs="仿宋"/>
          <w:sz w:val="28"/>
          <w:szCs w:val="28"/>
          <w:lang w:val="en-US" w:eastAsia="zh-CN"/>
        </w:rPr>
        <w:t>财政拨款收支预算情况说明</w:t>
      </w:r>
      <w:r>
        <w:rPr>
          <w:rFonts w:ascii="仿宋" w:hAnsi="仿宋" w:eastAsia="仿宋"/>
          <w:color w:val="auto"/>
          <w:sz w:val="28"/>
          <w:szCs w:val="28"/>
        </w:rPr>
        <w:tab/>
      </w:r>
      <w:r>
        <w:rPr>
          <w:rFonts w:hint="eastAsia" w:ascii="仿宋" w:hAnsi="仿宋" w:eastAsia="仿宋"/>
          <w:color w:val="auto"/>
          <w:sz w:val="28"/>
          <w:szCs w:val="28"/>
          <w:lang w:val="en-US" w:eastAsia="zh-CN"/>
        </w:rPr>
        <w:t>4</w:t>
      </w:r>
      <w:r>
        <w:rPr>
          <w:rFonts w:ascii="仿宋" w:hAnsi="仿宋" w:eastAsia="仿宋"/>
          <w:color w:val="auto"/>
          <w:sz w:val="28"/>
          <w:szCs w:val="28"/>
        </w:rPr>
        <w:fldChar w:fldCharType="end"/>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color w:val="auto"/>
          <w:sz w:val="28"/>
          <w:szCs w:val="28"/>
          <w:lang w:val="en-US" w:eastAsia="zh-CN"/>
        </w:rPr>
      </w:pPr>
      <w:r>
        <w:rPr>
          <w:color w:val="auto"/>
        </w:rPr>
        <w:fldChar w:fldCharType="begin"/>
      </w:r>
      <w:r>
        <w:rPr>
          <w:color w:val="auto"/>
        </w:rPr>
        <w:instrText xml:space="preserve"> HYPERLINK \l "_Toc15396607" </w:instrText>
      </w:r>
      <w:r>
        <w:rPr>
          <w:color w:val="auto"/>
        </w:rPr>
        <w:fldChar w:fldCharType="separate"/>
      </w:r>
      <w:r>
        <w:rPr>
          <w:rStyle w:val="10"/>
          <w:rFonts w:hint="eastAsia" w:ascii="仿宋" w:hAnsi="仿宋" w:eastAsia="仿宋"/>
          <w:color w:val="auto"/>
          <w:sz w:val="28"/>
          <w:szCs w:val="28"/>
        </w:rPr>
        <w:t>五、</w:t>
      </w:r>
      <w:r>
        <w:rPr>
          <w:rFonts w:hint="eastAsia" w:ascii="仿宋" w:hAnsi="仿宋" w:eastAsia="仿宋" w:cs="仿宋"/>
          <w:color w:val="auto"/>
          <w:sz w:val="28"/>
          <w:szCs w:val="28"/>
          <w:lang w:val="en-US" w:eastAsia="zh-CN"/>
        </w:rPr>
        <w:t>一般公共预算当年拨款情况说明</w:t>
      </w:r>
      <w:r>
        <w:rPr>
          <w:rFonts w:ascii="仿宋" w:hAnsi="仿宋" w:eastAsia="仿宋"/>
          <w:color w:val="auto"/>
          <w:sz w:val="28"/>
          <w:szCs w:val="28"/>
        </w:rPr>
        <w:tab/>
      </w:r>
      <w:r>
        <w:rPr>
          <w:rFonts w:hint="eastAsia" w:ascii="仿宋" w:hAnsi="仿宋" w:eastAsia="仿宋"/>
          <w:color w:val="auto"/>
          <w:sz w:val="28"/>
          <w:szCs w:val="28"/>
          <w:lang w:val="en-US" w:eastAsia="zh-CN"/>
        </w:rPr>
        <w:t>5</w:t>
      </w:r>
      <w:r>
        <w:rPr>
          <w:rFonts w:ascii="仿宋" w:hAnsi="仿宋" w:eastAsia="仿宋"/>
          <w:color w:val="auto"/>
          <w:sz w:val="28"/>
          <w:szCs w:val="28"/>
        </w:rPr>
        <w:fldChar w:fldCharType="end"/>
      </w:r>
      <w:r>
        <w:rPr>
          <w:rFonts w:hint="eastAsia" w:ascii="仿宋" w:hAnsi="仿宋" w:eastAsia="仿宋"/>
          <w:color w:val="auto"/>
          <w:sz w:val="28"/>
          <w:szCs w:val="28"/>
          <w:lang w:val="en-US" w:eastAsia="zh-CN"/>
        </w:rPr>
        <w:t>-6</w:t>
      </w: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"_Toc15396608" </w:instrText>
      </w:r>
      <w:r>
        <w:rPr>
          <w:rFonts w:hint="eastAsia" w:ascii="仿宋" w:hAnsi="仿宋" w:eastAsia="仿宋" w:cs="仿宋"/>
          <w:color w:val="auto"/>
          <w:sz w:val="28"/>
          <w:szCs w:val="28"/>
        </w:rPr>
        <w:fldChar w:fldCharType="separate"/>
      </w:r>
      <w:r>
        <w:rPr>
          <w:rStyle w:val="10"/>
          <w:rFonts w:hint="eastAsia" w:ascii="仿宋" w:hAnsi="仿宋" w:eastAsia="仿宋" w:cs="仿宋"/>
          <w:color w:val="auto"/>
          <w:sz w:val="28"/>
          <w:szCs w:val="28"/>
        </w:rPr>
        <w:t>六、</w:t>
      </w:r>
      <w:r>
        <w:rPr>
          <w:rFonts w:hint="eastAsia" w:ascii="仿宋" w:hAnsi="仿宋" w:eastAsia="仿宋" w:cs="仿宋"/>
          <w:color w:val="auto"/>
          <w:sz w:val="28"/>
          <w:szCs w:val="28"/>
          <w:lang w:val="en-US" w:eastAsia="zh-CN"/>
        </w:rPr>
        <w:t>一般公共预算基本支出情况说明</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fldChar w:fldCharType="end"/>
      </w: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"_Toc15396609" </w:instrText>
      </w:r>
      <w:r>
        <w:rPr>
          <w:rFonts w:hint="eastAsia" w:ascii="仿宋" w:hAnsi="仿宋" w:eastAsia="仿宋" w:cs="仿宋"/>
          <w:color w:val="auto"/>
          <w:sz w:val="28"/>
          <w:szCs w:val="28"/>
        </w:rPr>
        <w:fldChar w:fldCharType="separate"/>
      </w:r>
      <w:r>
        <w:rPr>
          <w:rStyle w:val="10"/>
          <w:rFonts w:hint="eastAsia" w:ascii="仿宋" w:hAnsi="仿宋" w:eastAsia="仿宋" w:cs="仿宋"/>
          <w:color w:val="auto"/>
          <w:sz w:val="28"/>
          <w:szCs w:val="28"/>
        </w:rPr>
        <w:t>七、</w:t>
      </w:r>
      <w:r>
        <w:rPr>
          <w:rFonts w:hint="eastAsia" w:ascii="仿宋" w:hAnsi="仿宋" w:eastAsia="仿宋" w:cs="仿宋"/>
          <w:color w:val="auto"/>
          <w:sz w:val="28"/>
          <w:szCs w:val="28"/>
          <w:lang w:val="en-US" w:eastAsia="zh-CN"/>
        </w:rPr>
        <w:t>“三公”经费财政拨款预算安排情况说明</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fldChar w:fldCharType="end"/>
      </w:r>
    </w:p>
    <w:p>
      <w:pPr>
        <w:numPr>
          <w:ilvl w:val="0"/>
          <w:numId w:val="0"/>
        </w:numPr>
        <w:ind w:right="0" w:rightChars="0" w:firstLine="1124" w:firstLineChars="400"/>
        <w:rPr>
          <w:rFonts w:hint="eastAsia" w:ascii="仿宋" w:hAnsi="仿宋" w:eastAsia="仿宋" w:cs="仿宋"/>
          <w:color w:val="auto"/>
          <w:sz w:val="28"/>
          <w:szCs w:val="28"/>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"_Toc15396610" </w:instrText>
      </w:r>
      <w:r>
        <w:rPr>
          <w:rFonts w:hint="eastAsia" w:ascii="仿宋" w:hAnsi="仿宋" w:eastAsia="仿宋" w:cs="仿宋"/>
          <w:color w:val="auto"/>
          <w:sz w:val="28"/>
          <w:szCs w:val="28"/>
        </w:rPr>
        <w:fldChar w:fldCharType="separate"/>
      </w:r>
      <w:r>
        <w:rPr>
          <w:rStyle w:val="10"/>
          <w:rFonts w:hint="eastAsia" w:ascii="仿宋" w:hAnsi="仿宋" w:eastAsia="仿宋" w:cs="仿宋"/>
          <w:color w:val="auto"/>
          <w:sz w:val="28"/>
          <w:szCs w:val="28"/>
        </w:rPr>
        <w:t>八、</w:t>
      </w:r>
      <w:r>
        <w:rPr>
          <w:rFonts w:hint="eastAsia" w:ascii="仿宋" w:hAnsi="仿宋" w:eastAsia="仿宋" w:cs="仿宋"/>
          <w:color w:val="auto"/>
          <w:sz w:val="28"/>
          <w:szCs w:val="28"/>
          <w:lang w:val="en-US" w:eastAsia="zh-CN"/>
        </w:rPr>
        <w:t>政府性基金预算支出情况说明</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fldChar w:fldCharType="end"/>
      </w:r>
    </w:p>
    <w:p>
      <w:pPr>
        <w:pStyle w:val="7"/>
        <w:pageBreakBefore w:val="0"/>
        <w:kinsoku/>
        <w:wordWrap/>
        <w:overflowPunct/>
        <w:topLinePunct w:val="0"/>
        <w:bidi w:val="0"/>
        <w:spacing w:line="240" w:lineRule="atLeast"/>
        <w:ind w:firstLine="562"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"_Toc15396611" </w:instrText>
      </w:r>
      <w:r>
        <w:rPr>
          <w:rFonts w:hint="eastAsia" w:ascii="仿宋" w:hAnsi="仿宋" w:eastAsia="仿宋" w:cs="仿宋"/>
          <w:color w:val="auto"/>
          <w:sz w:val="28"/>
          <w:szCs w:val="28"/>
        </w:rPr>
        <w:fldChar w:fldCharType="separate"/>
      </w:r>
      <w:r>
        <w:rPr>
          <w:rStyle w:val="10"/>
          <w:rFonts w:hint="eastAsia" w:ascii="仿宋" w:hAnsi="仿宋" w:eastAsia="仿宋" w:cs="仿宋"/>
          <w:bCs/>
          <w:color w:val="auto"/>
          <w:sz w:val="28"/>
          <w:szCs w:val="28"/>
        </w:rPr>
        <w:t>九、</w:t>
      </w:r>
      <w:r>
        <w:rPr>
          <w:rStyle w:val="10"/>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其他重要事项的情况说明</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val="en-US" w:eastAsia="zh-CN"/>
        </w:rPr>
        <w:t>-7</w:t>
      </w: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"_Toc15396612" </w:instrText>
      </w:r>
      <w:r>
        <w:rPr>
          <w:rFonts w:hint="eastAsia" w:ascii="仿宋" w:hAnsi="仿宋" w:eastAsia="仿宋" w:cs="仿宋"/>
          <w:color w:val="auto"/>
          <w:sz w:val="28"/>
          <w:szCs w:val="28"/>
        </w:rPr>
        <w:fldChar w:fldCharType="separate"/>
      </w:r>
      <w:r>
        <w:rPr>
          <w:rStyle w:val="10"/>
          <w:rFonts w:hint="eastAsia" w:ascii="仿宋" w:hAnsi="仿宋" w:eastAsia="仿宋" w:cs="仿宋"/>
          <w:color w:val="auto"/>
          <w:sz w:val="28"/>
          <w:szCs w:val="28"/>
        </w:rPr>
        <w:t>十</w:t>
      </w:r>
      <w:r>
        <w:rPr>
          <w:rStyle w:val="10"/>
          <w:rFonts w:hint="eastAsia" w:ascii="仿宋" w:hAnsi="仿宋" w:eastAsia="仿宋" w:cs="仿宋"/>
          <w:bCs/>
          <w:color w:val="auto"/>
          <w:sz w:val="28"/>
          <w:szCs w:val="28"/>
        </w:rPr>
        <w:t>、</w:t>
      </w:r>
      <w:r>
        <w:rPr>
          <w:rFonts w:hint="eastAsia" w:ascii="仿宋" w:hAnsi="仿宋" w:eastAsia="仿宋" w:cs="仿宋"/>
          <w:color w:val="auto"/>
          <w:sz w:val="28"/>
          <w:szCs w:val="28"/>
          <w:lang w:val="en-US" w:eastAsia="zh-CN"/>
        </w:rPr>
        <w:t>名词解释</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fldChar w:fldCharType="end"/>
      </w:r>
      <w:r>
        <w:rPr>
          <w:rFonts w:hint="eastAsia" w:ascii="仿宋" w:hAnsi="仿宋" w:eastAsia="仿宋" w:cs="仿宋"/>
          <w:sz w:val="28"/>
          <w:szCs w:val="28"/>
          <w:lang w:val="en-US" w:eastAsia="zh-CN"/>
        </w:rPr>
        <w:t>-8</w:t>
      </w:r>
    </w:p>
    <w:p>
      <w:pPr>
        <w:ind w:firstLine="1124" w:firstLineChars="4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十一</w:t>
      </w:r>
      <w:r>
        <w:rPr>
          <w:rStyle w:val="10"/>
          <w:rFonts w:hint="eastAsia" w:ascii="仿宋" w:hAnsi="仿宋" w:eastAsia="仿宋" w:cs="仿宋"/>
          <w:bCs/>
          <w:color w:val="auto"/>
          <w:sz w:val="28"/>
          <w:szCs w:val="28"/>
        </w:rPr>
        <w:t>、</w:t>
      </w:r>
      <w:r>
        <w:rPr>
          <w:rStyle w:val="10"/>
          <w:rFonts w:hint="eastAsia" w:ascii="仿宋" w:hAnsi="仿宋" w:eastAsia="仿宋" w:cs="仿宋"/>
          <w:bCs/>
          <w:color w:val="auto"/>
          <w:sz w:val="28"/>
          <w:szCs w:val="28"/>
          <w:lang w:val="en-US" w:eastAsia="zh-CN"/>
        </w:rPr>
        <w:t>附表.......................................8</w:t>
      </w:r>
    </w:p>
    <w:p>
      <w:pPr>
        <w:pStyle w:val="7"/>
        <w:pageBreakBefore w:val="0"/>
        <w:kinsoku/>
        <w:wordWrap/>
        <w:overflowPunct/>
        <w:topLinePunct w:val="0"/>
        <w:bidi w:val="0"/>
        <w:spacing w:line="240" w:lineRule="atLeast"/>
        <w:ind w:firstLine="562" w:firstLineChars="200"/>
        <w:textAlignment w:val="auto"/>
        <w:rPr>
          <w:rFonts w:ascii="仿宋" w:hAnsi="仿宋" w:eastAsia="仿宋" w:cstheme="minorBidi"/>
          <w:sz w:val="28"/>
          <w:szCs w:val="28"/>
        </w:rPr>
      </w:pPr>
    </w:p>
    <w:p>
      <w:pPr>
        <w:pStyle w:val="2"/>
        <w:spacing w:line="712" w:lineRule="exact"/>
        <w:ind w:left="0" w:leftChars="0" w:firstLine="0" w:firstLineChars="0"/>
        <w:jc w:val="center"/>
        <w:rPr>
          <w:rFonts w:hint="default"/>
          <w:lang w:val="en-US"/>
        </w:rPr>
      </w:pPr>
    </w:p>
    <w:p>
      <w:pPr>
        <w:pStyle w:val="2"/>
        <w:spacing w:line="712" w:lineRule="exact"/>
        <w:ind w:left="0" w:leftChars="0" w:firstLine="0" w:firstLineChars="0"/>
        <w:jc w:val="center"/>
        <w:rPr>
          <w:rFonts w:hint="default"/>
          <w:lang w:val="en-US"/>
        </w:rPr>
      </w:pPr>
      <w:r>
        <w:rPr>
          <w:rFonts w:hint="default"/>
          <w:lang w:val="en-US"/>
        </w:rPr>
        <w:t xml:space="preserve">  </w:t>
      </w:r>
    </w:p>
    <w:p>
      <w:pPr>
        <w:pStyle w:val="2"/>
        <w:spacing w:line="712" w:lineRule="exact"/>
        <w:ind w:left="0" w:leftChars="0" w:firstLine="0" w:firstLineChars="0"/>
        <w:jc w:val="center"/>
        <w:rPr>
          <w:rFonts w:hint="eastAsia"/>
          <w:lang w:val="en-US"/>
        </w:rPr>
      </w:pPr>
    </w:p>
    <w:p>
      <w:pPr>
        <w:pStyle w:val="2"/>
        <w:spacing w:line="712" w:lineRule="exact"/>
        <w:ind w:left="0" w:leftChars="0" w:firstLine="0" w:firstLineChars="0"/>
        <w:jc w:val="center"/>
        <w:rPr>
          <w:rFonts w:hint="eastAsia"/>
          <w:lang w:val="en-US"/>
        </w:rPr>
      </w:pPr>
    </w:p>
    <w:p>
      <w:pPr>
        <w:pStyle w:val="2"/>
        <w:spacing w:line="712" w:lineRule="exact"/>
        <w:ind w:left="0" w:leftChars="0" w:firstLine="0" w:firstLineChars="0"/>
        <w:jc w:val="center"/>
        <w:rPr>
          <w:rFonts w:hint="eastAsia"/>
          <w:lang w:val="en-US"/>
        </w:rPr>
      </w:pPr>
      <w:r>
        <w:rPr>
          <w:rFonts w:hint="eastAsia"/>
          <w:lang w:val="en-US"/>
        </w:rPr>
        <w:t>关于</w:t>
      </w:r>
      <w:r>
        <w:rPr>
          <w:rFonts w:hint="eastAsia"/>
          <w:lang w:val="en-US" w:eastAsia="zh-CN"/>
        </w:rPr>
        <w:t>2021年</w:t>
      </w:r>
      <w:r>
        <w:rPr>
          <w:rFonts w:hint="eastAsia"/>
          <w:lang w:val="en-US"/>
        </w:rPr>
        <w:t>部门预算</w:t>
      </w:r>
    </w:p>
    <w:p>
      <w:pPr>
        <w:pStyle w:val="2"/>
        <w:spacing w:line="712" w:lineRule="exact"/>
        <w:ind w:left="0" w:leftChars="0" w:firstLine="0" w:firstLineChars="0"/>
        <w:jc w:val="center"/>
        <w:rPr>
          <w:rFonts w:hint="eastAsia"/>
          <w:lang w:val="en-US"/>
        </w:rPr>
      </w:pPr>
      <w:r>
        <w:rPr>
          <w:rFonts w:hint="eastAsia"/>
          <w:lang w:val="en-US"/>
        </w:rPr>
        <w:t>编制的说明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p>
    <w:p>
      <w:pPr>
        <w:numPr>
          <w:ilvl w:val="0"/>
          <w:numId w:val="0"/>
        </w:numPr>
        <w:ind w:leftChars="200" w:right="0" w:rightChars="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五谷湾小学职能简介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五谷湾小学为全日制义务教育学校，基本职能是实施小学义务教育，促进基础教育发展。</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五谷湾小学</w:t>
      </w:r>
      <w:r>
        <w:rPr>
          <w:rFonts w:hint="eastAsia" w:cs="方正仿宋_GBK"/>
          <w:b/>
          <w:bCs/>
          <w:sz w:val="33"/>
          <w:szCs w:val="33"/>
          <w:lang w:eastAsia="zh-CN"/>
        </w:rPr>
        <w:t>2021年</w:t>
      </w:r>
      <w:r>
        <w:rPr>
          <w:rFonts w:hint="eastAsia" w:ascii="方正仿宋_GBK" w:hAnsi="方正仿宋_GBK" w:eastAsia="方正仿宋_GBK" w:cs="方正仿宋_GBK"/>
          <w:b/>
          <w:bCs/>
          <w:sz w:val="33"/>
          <w:szCs w:val="33"/>
          <w:lang w:eastAsia="zh-CN"/>
        </w:rPr>
        <w:t>重点工作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val="0"/>
          <w:bCs w:val="0"/>
          <w:sz w:val="33"/>
          <w:szCs w:val="33"/>
          <w:lang w:eastAsia="zh-CN"/>
        </w:rPr>
        <w:t>加强师德师风建设，提高师资队伍素质。通过开展“作风整肃”活动，切实提高教师队伍的整体素质，不断增强中层干部的服务意识，班主任的责任意识，教师的奉献意识、学习意识、质量意识。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val="0"/>
          <w:bCs w:val="0"/>
          <w:sz w:val="33"/>
          <w:szCs w:val="33"/>
          <w:lang w:eastAsia="zh-CN"/>
        </w:rPr>
        <w:t>坚持“五育合一”教育综合改革。学校要站高谋远，拟出</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教革工作要点，组织召开“五育合一”推进会，全体教师晒成绩、亮特色、推经验，找差距、添措施、补短板。</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（3）</w:t>
      </w:r>
      <w:r>
        <w:rPr>
          <w:rFonts w:hint="eastAsia" w:ascii="方正仿宋_GBK" w:hAnsi="方正仿宋_GBK" w:eastAsia="方正仿宋_GBK" w:cs="方正仿宋_GBK"/>
          <w:b w:val="0"/>
          <w:bCs w:val="0"/>
          <w:sz w:val="33"/>
          <w:szCs w:val="33"/>
          <w:lang w:eastAsia="zh-CN"/>
        </w:rPr>
        <w:t>扎实学校德育工作，培养学生文明素养。拓宽德育渠道，丰富德育内容，创新德育方法，密切家校联系，积极实施以“养成教育”、“七彩德育”为主题的德育教育活动。不断加强爱祖国、爱学习、爱劳动，节约粮食、节约用水、节约用电的“三爱三节”教育，不断加强毒品预防教育、劳动教育及校园文化建设。努力培育和践行社会主义核心价值观。</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ascii="方正仿宋_GBK" w:hAnsi="方正仿宋_GBK" w:eastAsia="方正仿宋_GBK" w:cs="方正仿宋_GBK"/>
          <w:b w:val="0"/>
          <w:bCs w:val="0"/>
          <w:sz w:val="33"/>
          <w:szCs w:val="33"/>
          <w:lang w:eastAsia="zh-CN"/>
        </w:rPr>
        <w:t xml:space="preserve">规范教学管理，加强过程性督查考核，与教育教学质量挂钩，与日常的教育教学管理相结合，进一步规范教与学的行为，不断提高学科教学质量；立足课堂教学，加强学法研究，在研究中促提高、求发展。  </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（5）</w:t>
      </w:r>
      <w:r>
        <w:rPr>
          <w:rFonts w:hint="eastAsia" w:ascii="方正仿宋_GBK" w:hAnsi="方正仿宋_GBK" w:eastAsia="方正仿宋_GBK" w:cs="方正仿宋_GBK"/>
          <w:b w:val="0"/>
          <w:bCs w:val="0"/>
          <w:sz w:val="33"/>
          <w:szCs w:val="33"/>
          <w:lang w:eastAsia="zh-CN"/>
        </w:rPr>
        <w:t>加强信息技术的培训，充分发挥现代化的设备在学校管理、课堂教学中的辅助作用，巩固教育现代化创建的成果。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（6）</w:t>
      </w:r>
      <w:r>
        <w:rPr>
          <w:rFonts w:hint="eastAsia" w:ascii="方正仿宋_GBK" w:hAnsi="方正仿宋_GBK" w:eastAsia="方正仿宋_GBK" w:cs="方正仿宋_GBK"/>
          <w:b w:val="0"/>
          <w:bCs w:val="0"/>
          <w:sz w:val="33"/>
          <w:szCs w:val="33"/>
          <w:lang w:eastAsia="zh-CN"/>
        </w:rPr>
        <w:t>深化课程改革，坚持课堂教学改革为重点，继续实施“四课同创”课改工程，严格执行四川省中小学减负“十严十不准”规定，大力抓好“翻转课堂”、“名师课堂”、“网络课堂”建设，常态开展阳光大课间、课外“3+N”和校外综合实践活动。持续推进“五育合一”。</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（7）</w:t>
      </w:r>
      <w:r>
        <w:rPr>
          <w:rFonts w:hint="eastAsia" w:ascii="方正仿宋_GBK" w:hAnsi="方正仿宋_GBK" w:eastAsia="方正仿宋_GBK" w:cs="方正仿宋_GBK"/>
          <w:b w:val="0"/>
          <w:bCs w:val="0"/>
          <w:sz w:val="33"/>
          <w:szCs w:val="33"/>
          <w:lang w:eastAsia="zh-CN"/>
        </w:rPr>
        <w:t>提升学校体育美育卫生国防教育水平，开齐开足课程，发挥我校阳光体育示范校作用，大力发展“三大球”（足球、篮球、和排球），帮助学生掌握两项体育和一项艺术技能。扎实推进“三进校园”活动，进一步加强学校健康教育、传染病防控和健康体检工作，重点抓好禽流感、结核病、艾滋病等防控，全面开展健康学校建设。</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二、部门预算单位构成</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sz w:val="33"/>
          <w:szCs w:val="33"/>
          <w:lang w:eastAsia="zh-CN"/>
        </w:rPr>
        <w:t>武胜县</w:t>
      </w:r>
      <w:r>
        <w:rPr>
          <w:rFonts w:hint="eastAsia" w:cs="方正仿宋_GBK"/>
          <w:sz w:val="33"/>
          <w:szCs w:val="33"/>
          <w:lang w:eastAsia="zh-CN"/>
        </w:rPr>
        <w:t>五谷湾</w:t>
      </w:r>
      <w:r>
        <w:rPr>
          <w:rFonts w:hint="eastAsia" w:ascii="方正仿宋_GBK" w:hAnsi="方正仿宋_GBK" w:eastAsia="方正仿宋_GBK" w:cs="方正仿宋_GBK"/>
          <w:sz w:val="33"/>
          <w:szCs w:val="33"/>
          <w:lang w:eastAsia="zh-CN"/>
        </w:rPr>
        <w:t>小学校</w:t>
      </w:r>
      <w:r>
        <w:rPr>
          <w:rFonts w:hint="eastAsia" w:ascii="方正仿宋_GBK" w:hAnsi="方正仿宋_GBK" w:eastAsia="方正仿宋_GBK" w:cs="方正仿宋_GBK"/>
          <w:sz w:val="33"/>
          <w:szCs w:val="33"/>
        </w:rPr>
        <w:t>为一级预算单位</w:t>
      </w:r>
      <w:r>
        <w:rPr>
          <w:rFonts w:hint="eastAsia" w:ascii="方正仿宋_GBK" w:hAnsi="方正仿宋_GBK" w:eastAsia="方正仿宋_GBK" w:cs="方正仿宋_GBK"/>
          <w:b w:val="0"/>
          <w:bCs w:val="0"/>
          <w:sz w:val="33"/>
          <w:szCs w:val="33"/>
          <w:lang w:eastAsia="zh-CN"/>
        </w:rPr>
        <w:t>，有在职教职员工22人，其中专任教师21人；工勤人员1人；有退休教师1</w:t>
      </w:r>
      <w:r>
        <w:rPr>
          <w:rFonts w:hint="eastAsia" w:cs="方正仿宋_GBK"/>
          <w:b w:val="0"/>
          <w:bCs w:val="0"/>
          <w:sz w:val="33"/>
          <w:szCs w:val="33"/>
          <w:lang w:val="en-US" w:eastAsia="zh-CN"/>
        </w:rPr>
        <w:t>7</w:t>
      </w:r>
      <w:r>
        <w:rPr>
          <w:rFonts w:hint="eastAsia" w:ascii="方正仿宋_GBK" w:hAnsi="方正仿宋_GBK" w:eastAsia="方正仿宋_GBK" w:cs="方正仿宋_GBK"/>
          <w:b w:val="0"/>
          <w:bCs w:val="0"/>
          <w:sz w:val="33"/>
          <w:szCs w:val="33"/>
          <w:lang w:eastAsia="zh-CN"/>
        </w:rPr>
        <w:t>人；遗属人员4人；本校设有行政办、后勤办、安办。</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五谷湾小学所有收入和支出均纳入部门预算管理。收入主要包括：一般公共预算拨款收入；支出包括：教育支出、社会保障和就业支出、医疗卫生与计划生育支出、住房保障支出。五谷湾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收支总预算</w:t>
      </w:r>
      <w:r>
        <w:rPr>
          <w:rFonts w:hint="eastAsia" w:cs="方正仿宋_GBK"/>
          <w:b w:val="0"/>
          <w:bCs w:val="0"/>
          <w:sz w:val="33"/>
          <w:szCs w:val="33"/>
          <w:lang w:val="en-US" w:eastAsia="zh-CN"/>
        </w:rPr>
        <w:t>238.49</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收入预算情况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238.49</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238.49</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支出预算情况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238.49</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238.49</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学校20</w:t>
      </w:r>
      <w:r>
        <w:rPr>
          <w:rFonts w:hint="eastAsia" w:cs="方正仿宋_GBK"/>
          <w:b w:val="0"/>
          <w:bCs w:val="0"/>
          <w:sz w:val="33"/>
          <w:szCs w:val="33"/>
          <w:lang w:val="en-US" w:eastAsia="zh-CN"/>
        </w:rPr>
        <w:t>21年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238.49</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238.49</w:t>
      </w:r>
      <w:r>
        <w:rPr>
          <w:rFonts w:hint="eastAsia" w:ascii="方正仿宋_GBK" w:hAnsi="方正仿宋_GBK" w:eastAsia="方正仿宋_GBK" w:cs="方正仿宋_GBK"/>
          <w:b w:val="0"/>
          <w:bCs w:val="0"/>
          <w:sz w:val="33"/>
          <w:szCs w:val="33"/>
          <w:lang w:eastAsia="zh-CN"/>
        </w:rPr>
        <w:t>万元；支出包括：教育支出</w:t>
      </w:r>
      <w:r>
        <w:rPr>
          <w:rFonts w:hint="eastAsia" w:cs="方正仿宋_GBK"/>
          <w:b w:val="0"/>
          <w:bCs w:val="0"/>
          <w:sz w:val="33"/>
          <w:szCs w:val="33"/>
          <w:lang w:val="en-US" w:eastAsia="zh-CN"/>
        </w:rPr>
        <w:t>172.95</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25.66</w:t>
      </w:r>
      <w:r>
        <w:rPr>
          <w:rFonts w:hint="eastAsia" w:ascii="方正仿宋_GBK" w:hAnsi="方正仿宋_GBK" w:eastAsia="方正仿宋_GBK" w:cs="方正仿宋_GBK"/>
          <w:b w:val="0"/>
          <w:bCs w:val="0"/>
          <w:sz w:val="33"/>
          <w:szCs w:val="33"/>
          <w:lang w:eastAsia="zh-CN"/>
        </w:rPr>
        <w:t>万元、</w:t>
      </w:r>
      <w:r>
        <w:rPr>
          <w:rFonts w:hint="eastAsia" w:cs="方正仿宋_GBK"/>
          <w:b w:val="0"/>
          <w:bCs w:val="0"/>
          <w:sz w:val="33"/>
          <w:szCs w:val="33"/>
          <w:lang w:eastAsia="zh-CN"/>
        </w:rPr>
        <w:t>卫生健康</w:t>
      </w:r>
      <w:r>
        <w:rPr>
          <w:rFonts w:hint="eastAsia" w:ascii="方正仿宋_GBK" w:hAnsi="方正仿宋_GBK" w:eastAsia="方正仿宋_GBK" w:cs="方正仿宋_GBK"/>
          <w:b w:val="0"/>
          <w:bCs w:val="0"/>
          <w:sz w:val="33"/>
          <w:szCs w:val="33"/>
          <w:lang w:eastAsia="zh-CN"/>
        </w:rPr>
        <w:t>支出</w:t>
      </w:r>
      <w:r>
        <w:rPr>
          <w:rFonts w:hint="eastAsia" w:cs="方正仿宋_GBK"/>
          <w:b w:val="0"/>
          <w:bCs w:val="0"/>
          <w:sz w:val="33"/>
          <w:szCs w:val="33"/>
          <w:lang w:val="en-US" w:eastAsia="zh-CN"/>
        </w:rPr>
        <w:t>20.63</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19.25</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一般公共预算当年拨款规模变化情况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238.49</w:t>
      </w:r>
      <w:r>
        <w:rPr>
          <w:rFonts w:hint="eastAsia" w:ascii="方正仿宋_GBK" w:hAnsi="方正仿宋_GBK" w:eastAsia="方正仿宋_GBK" w:cs="方正仿宋_GBK"/>
          <w:b w:val="0"/>
          <w:bCs w:val="0"/>
          <w:sz w:val="33"/>
          <w:szCs w:val="33"/>
          <w:lang w:eastAsia="zh-CN"/>
        </w:rPr>
        <w:t>万元，比20</w:t>
      </w:r>
      <w:r>
        <w:rPr>
          <w:rFonts w:hint="eastAsia" w:cs="方正仿宋_GBK"/>
          <w:b w:val="0"/>
          <w:bCs w:val="0"/>
          <w:sz w:val="33"/>
          <w:szCs w:val="33"/>
          <w:lang w:val="en-US" w:eastAsia="zh-CN"/>
        </w:rPr>
        <w:t>20</w:t>
      </w:r>
      <w:r>
        <w:rPr>
          <w:rFonts w:hint="eastAsia" w:ascii="方正仿宋_GBK" w:hAnsi="方正仿宋_GBK" w:eastAsia="方正仿宋_GBK" w:cs="方正仿宋_GBK"/>
          <w:b w:val="0"/>
          <w:bCs w:val="0"/>
          <w:sz w:val="33"/>
          <w:szCs w:val="33"/>
          <w:lang w:eastAsia="zh-CN"/>
        </w:rPr>
        <w:t>年预算数增加</w:t>
      </w:r>
      <w:r>
        <w:rPr>
          <w:rFonts w:hint="eastAsia" w:cs="方正仿宋_GBK"/>
          <w:b w:val="0"/>
          <w:bCs w:val="0"/>
          <w:sz w:val="33"/>
          <w:szCs w:val="33"/>
          <w:lang w:val="en-US" w:eastAsia="zh-CN"/>
        </w:rPr>
        <w:t>1.07</w:t>
      </w:r>
      <w:r>
        <w:rPr>
          <w:rFonts w:hint="eastAsia" w:ascii="方正仿宋_GBK" w:hAnsi="方正仿宋_GBK" w:eastAsia="方正仿宋_GBK" w:cs="方正仿宋_GBK"/>
          <w:b w:val="0"/>
          <w:bCs w:val="0"/>
          <w:sz w:val="33"/>
          <w:szCs w:val="33"/>
          <w:lang w:eastAsia="zh-CN"/>
        </w:rPr>
        <w:t>万元，主要原因是部分教师职称等级变动后基本工资提高了标准等。</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教育支出</w:t>
      </w:r>
      <w:r>
        <w:rPr>
          <w:rFonts w:hint="eastAsia" w:ascii="方正仿宋_GBK" w:hAnsi="方正仿宋_GBK" w:eastAsia="方正仿宋_GBK" w:cs="方正仿宋_GBK"/>
          <w:b w:val="0"/>
          <w:bCs w:val="0"/>
          <w:sz w:val="33"/>
          <w:szCs w:val="33"/>
          <w:lang w:eastAsia="zh-CN"/>
        </w:rPr>
        <w:t>172.</w:t>
      </w:r>
      <w:r>
        <w:rPr>
          <w:rFonts w:hint="eastAsia" w:cs="方正仿宋_GBK"/>
          <w:b w:val="0"/>
          <w:bCs w:val="0"/>
          <w:sz w:val="33"/>
          <w:szCs w:val="33"/>
          <w:lang w:val="en-US" w:eastAsia="zh-CN"/>
        </w:rPr>
        <w:t>95</w:t>
      </w:r>
      <w:r>
        <w:rPr>
          <w:rFonts w:hint="eastAsia" w:ascii="方正仿宋_GBK" w:hAnsi="方正仿宋_GBK" w:eastAsia="方正仿宋_GBK" w:cs="方正仿宋_GBK"/>
          <w:b w:val="0"/>
          <w:bCs w:val="0"/>
          <w:sz w:val="33"/>
          <w:szCs w:val="33"/>
          <w:lang w:eastAsia="zh-CN"/>
        </w:rPr>
        <w:t>万元，占72.</w:t>
      </w:r>
      <w:r>
        <w:rPr>
          <w:rFonts w:hint="eastAsia" w:cs="方正仿宋_GBK"/>
          <w:b w:val="0"/>
          <w:bCs w:val="0"/>
          <w:sz w:val="33"/>
          <w:szCs w:val="33"/>
          <w:lang w:val="en-US" w:eastAsia="zh-CN"/>
        </w:rPr>
        <w:t>5</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25.66</w:t>
      </w:r>
      <w:r>
        <w:rPr>
          <w:rFonts w:hint="eastAsia" w:ascii="方正仿宋_GBK" w:hAnsi="方正仿宋_GBK" w:eastAsia="方正仿宋_GBK" w:cs="方正仿宋_GBK"/>
          <w:b w:val="0"/>
          <w:bCs w:val="0"/>
          <w:sz w:val="33"/>
          <w:szCs w:val="33"/>
          <w:lang w:eastAsia="zh-CN"/>
        </w:rPr>
        <w:t>万元，占10.</w:t>
      </w:r>
      <w:r>
        <w:rPr>
          <w:rFonts w:hint="eastAsia" w:cs="方正仿宋_GBK"/>
          <w:b w:val="0"/>
          <w:bCs w:val="0"/>
          <w:sz w:val="33"/>
          <w:szCs w:val="33"/>
          <w:lang w:val="en-US" w:eastAsia="zh-CN"/>
        </w:rPr>
        <w:t>8</w:t>
      </w:r>
      <w:r>
        <w:rPr>
          <w:rFonts w:hint="eastAsia" w:ascii="方正仿宋_GBK" w:hAnsi="方正仿宋_GBK" w:eastAsia="方正仿宋_GBK" w:cs="方正仿宋_GBK"/>
          <w:b w:val="0"/>
          <w:bCs w:val="0"/>
          <w:sz w:val="33"/>
          <w:szCs w:val="33"/>
          <w:lang w:eastAsia="zh-CN"/>
        </w:rPr>
        <w:t>%、</w:t>
      </w:r>
      <w:r>
        <w:rPr>
          <w:rFonts w:hint="eastAsia" w:cs="方正仿宋_GBK"/>
          <w:b w:val="0"/>
          <w:bCs w:val="0"/>
          <w:sz w:val="33"/>
          <w:szCs w:val="33"/>
          <w:lang w:eastAsia="zh-CN"/>
        </w:rPr>
        <w:t>卫生健康</w:t>
      </w:r>
      <w:r>
        <w:rPr>
          <w:rFonts w:hint="eastAsia" w:ascii="方正仿宋_GBK" w:hAnsi="方正仿宋_GBK" w:eastAsia="方正仿宋_GBK" w:cs="方正仿宋_GBK"/>
          <w:b w:val="0"/>
          <w:bCs w:val="0"/>
          <w:sz w:val="33"/>
          <w:szCs w:val="33"/>
          <w:lang w:eastAsia="zh-CN"/>
        </w:rPr>
        <w:t>支出</w:t>
      </w:r>
      <w:r>
        <w:rPr>
          <w:rFonts w:hint="eastAsia" w:cs="方正仿宋_GBK"/>
          <w:b w:val="0"/>
          <w:bCs w:val="0"/>
          <w:sz w:val="33"/>
          <w:szCs w:val="33"/>
          <w:lang w:val="en-US" w:eastAsia="zh-CN"/>
        </w:rPr>
        <w:t>20.63</w:t>
      </w:r>
      <w:r>
        <w:rPr>
          <w:rFonts w:hint="eastAsia" w:ascii="方正仿宋_GBK" w:hAnsi="方正仿宋_GBK" w:eastAsia="方正仿宋_GBK" w:cs="方正仿宋_GBK"/>
          <w:b w:val="0"/>
          <w:bCs w:val="0"/>
          <w:sz w:val="33"/>
          <w:szCs w:val="33"/>
          <w:lang w:eastAsia="zh-CN"/>
        </w:rPr>
        <w:t>万元，</w:t>
      </w:r>
      <w:r>
        <w:rPr>
          <w:rFonts w:hint="eastAsia" w:cs="方正仿宋_GBK"/>
          <w:b w:val="0"/>
          <w:bCs w:val="0"/>
          <w:sz w:val="33"/>
          <w:szCs w:val="33"/>
          <w:lang w:eastAsia="zh-CN"/>
        </w:rPr>
        <w:t>占</w:t>
      </w:r>
      <w:r>
        <w:rPr>
          <w:rFonts w:hint="eastAsia" w:ascii="方正仿宋_GBK" w:hAnsi="方正仿宋_GBK" w:eastAsia="方正仿宋_GBK" w:cs="方正仿宋_GBK"/>
          <w:b w:val="0"/>
          <w:bCs w:val="0"/>
          <w:sz w:val="33"/>
          <w:szCs w:val="33"/>
          <w:lang w:eastAsia="zh-CN"/>
        </w:rPr>
        <w:t>8.</w:t>
      </w:r>
      <w:r>
        <w:rPr>
          <w:rFonts w:hint="eastAsia" w:cs="方正仿宋_GBK"/>
          <w:b w:val="0"/>
          <w:bCs w:val="0"/>
          <w:sz w:val="33"/>
          <w:szCs w:val="33"/>
          <w:lang w:val="en-US" w:eastAsia="zh-CN"/>
        </w:rPr>
        <w:t>6</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19.25</w:t>
      </w:r>
      <w:r>
        <w:rPr>
          <w:rFonts w:hint="eastAsia" w:ascii="方正仿宋_GBK" w:hAnsi="方正仿宋_GBK" w:eastAsia="方正仿宋_GBK" w:cs="方正仿宋_GBK"/>
          <w:b w:val="0"/>
          <w:bCs w:val="0"/>
          <w:sz w:val="33"/>
          <w:szCs w:val="33"/>
          <w:lang w:eastAsia="zh-CN"/>
        </w:rPr>
        <w:t>万元，占8.</w:t>
      </w:r>
      <w:r>
        <w:rPr>
          <w:rFonts w:hint="eastAsia" w:cs="方正仿宋_GBK"/>
          <w:b w:val="0"/>
          <w:bCs w:val="0"/>
          <w:sz w:val="33"/>
          <w:szCs w:val="33"/>
          <w:lang w:val="en-US" w:eastAsia="zh-CN"/>
        </w:rPr>
        <w:t>1</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一般公共预算当年拨款具体使用情况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val="0"/>
          <w:bCs w:val="0"/>
          <w:sz w:val="33"/>
          <w:szCs w:val="33"/>
          <w:lang w:eastAsia="zh-CN"/>
        </w:rPr>
        <w:t>教育支出（类）普通教育（款）小学教育（项）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172.95</w:t>
      </w:r>
      <w:r>
        <w:rPr>
          <w:rFonts w:hint="eastAsia" w:ascii="方正仿宋_GBK" w:hAnsi="方正仿宋_GBK" w:eastAsia="方正仿宋_GBK" w:cs="方正仿宋_GBK"/>
          <w:b w:val="0"/>
          <w:bCs w:val="0"/>
          <w:sz w:val="33"/>
          <w:szCs w:val="33"/>
          <w:lang w:eastAsia="zh-CN"/>
        </w:rPr>
        <w:t>万元，主要用于：五谷湾小学教职工基本工资、津补贴等基本支出。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val="0"/>
          <w:bCs w:val="0"/>
          <w:sz w:val="33"/>
          <w:szCs w:val="33"/>
          <w:lang w:eastAsia="zh-CN"/>
        </w:rPr>
        <w:t>社会保障和就业支出（类）行政事业单位（款）机关事业单位基本养老保险（项）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25.66</w:t>
      </w:r>
      <w:r>
        <w:rPr>
          <w:rFonts w:hint="eastAsia" w:ascii="方正仿宋_GBK" w:hAnsi="方正仿宋_GBK" w:eastAsia="方正仿宋_GBK" w:cs="方正仿宋_GBK"/>
          <w:b w:val="0"/>
          <w:bCs w:val="0"/>
          <w:sz w:val="33"/>
          <w:szCs w:val="33"/>
          <w:lang w:eastAsia="zh-CN"/>
        </w:rPr>
        <w:t>万元，主要用于五谷湾小学教职工养老保险缴费。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（3）</w:t>
      </w:r>
      <w:r>
        <w:rPr>
          <w:rFonts w:hint="eastAsia" w:ascii="方正仿宋_GBK" w:hAnsi="方正仿宋_GBK" w:eastAsia="方正仿宋_GBK" w:cs="方正仿宋_GBK"/>
          <w:b w:val="0"/>
          <w:bCs w:val="0"/>
          <w:sz w:val="33"/>
          <w:szCs w:val="33"/>
          <w:lang w:eastAsia="zh-CN"/>
        </w:rPr>
        <w:t>卫生健康支出（类）行政事业单位医疗（款）事业单位医疗（项）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18.59</w:t>
      </w:r>
      <w:r>
        <w:rPr>
          <w:rFonts w:hint="eastAsia" w:ascii="方正仿宋_GBK" w:hAnsi="方正仿宋_GBK" w:eastAsia="方正仿宋_GBK" w:cs="方正仿宋_GBK"/>
          <w:b w:val="0"/>
          <w:bCs w:val="0"/>
          <w:sz w:val="33"/>
          <w:szCs w:val="33"/>
          <w:lang w:eastAsia="zh-CN"/>
        </w:rPr>
        <w:t>万元，主要用于：五谷湾小学教职工基本医疗保险缴费。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cs="方正仿宋_GBK"/>
          <w:b w:val="0"/>
          <w:bCs w:val="0"/>
          <w:sz w:val="33"/>
          <w:szCs w:val="33"/>
          <w:lang w:eastAsia="zh-CN"/>
        </w:rPr>
        <w:t>卫生健康</w:t>
      </w:r>
      <w:r>
        <w:rPr>
          <w:rFonts w:hint="eastAsia" w:ascii="方正仿宋_GBK" w:hAnsi="方正仿宋_GBK" w:eastAsia="方正仿宋_GBK" w:cs="方正仿宋_GBK"/>
          <w:b w:val="0"/>
          <w:bCs w:val="0"/>
          <w:sz w:val="33"/>
          <w:szCs w:val="33"/>
          <w:lang w:eastAsia="zh-CN"/>
        </w:rPr>
        <w:t>支出（类）行政事业单位医疗（款）其他行政事业单位医疗支出（项）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2.04</w:t>
      </w:r>
      <w:r>
        <w:rPr>
          <w:rFonts w:hint="eastAsia" w:ascii="方正仿宋_GBK" w:hAnsi="方正仿宋_GBK" w:eastAsia="方正仿宋_GBK" w:cs="方正仿宋_GBK"/>
          <w:b w:val="0"/>
          <w:bCs w:val="0"/>
          <w:sz w:val="33"/>
          <w:szCs w:val="33"/>
          <w:lang w:eastAsia="zh-CN"/>
        </w:rPr>
        <w:t>万元，主要用于：五谷湾小学</w:t>
      </w:r>
      <w:r>
        <w:rPr>
          <w:rFonts w:hint="eastAsia" w:ascii="方正仿宋_GBK" w:hAnsi="方正仿宋_GBK" w:eastAsia="方正仿宋_GBK" w:cs="方正仿宋_GBK"/>
          <w:b w:val="0"/>
          <w:bCs w:val="0"/>
          <w:sz w:val="33"/>
          <w:szCs w:val="33"/>
          <w:lang w:val="en-US" w:eastAsia="zh-CN"/>
        </w:rPr>
        <w:t>教职工大病医疗保险缴费和退休人员公务员医疗补助</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（5）</w:t>
      </w:r>
      <w:r>
        <w:rPr>
          <w:rFonts w:hint="eastAsia" w:ascii="方正仿宋_GBK" w:hAnsi="方正仿宋_GBK" w:eastAsia="方正仿宋_GBK" w:cs="方正仿宋_GBK"/>
          <w:b w:val="0"/>
          <w:bCs w:val="0"/>
          <w:sz w:val="33"/>
          <w:szCs w:val="33"/>
          <w:lang w:eastAsia="zh-CN"/>
        </w:rPr>
        <w:t>住房保障支出（类）住房改革支出（款）住房公积金（项）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预算数为19.</w:t>
      </w:r>
      <w:r>
        <w:rPr>
          <w:rFonts w:hint="eastAsia" w:cs="方正仿宋_GBK"/>
          <w:b w:val="0"/>
          <w:bCs w:val="0"/>
          <w:sz w:val="33"/>
          <w:szCs w:val="33"/>
          <w:lang w:val="en-US" w:eastAsia="zh-CN"/>
        </w:rPr>
        <w:t>25</w:t>
      </w:r>
      <w:r>
        <w:rPr>
          <w:rFonts w:hint="eastAsia" w:ascii="方正仿宋_GBK" w:hAnsi="方正仿宋_GBK" w:eastAsia="方正仿宋_GBK" w:cs="方正仿宋_GBK"/>
          <w:b w:val="0"/>
          <w:bCs w:val="0"/>
          <w:sz w:val="33"/>
          <w:szCs w:val="33"/>
          <w:lang w:eastAsia="zh-CN"/>
        </w:rPr>
        <w:t>万元，主要用于：五谷湾小学教职工按广安市人力资源和社会保障局、财政局规定的基本工资和津贴补贴以及规定比例为职工缴纳的住房公积金。</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238.49</w:t>
      </w:r>
      <w:r>
        <w:rPr>
          <w:rFonts w:hint="eastAsia" w:ascii="方正仿宋_GBK" w:hAnsi="方正仿宋_GBK" w:eastAsia="方正仿宋_GBK" w:cs="方正仿宋_GBK"/>
          <w:b w:val="0"/>
          <w:bCs w:val="0"/>
          <w:sz w:val="33"/>
          <w:szCs w:val="33"/>
          <w:lang w:eastAsia="zh-CN"/>
        </w:rPr>
        <w:t>万元，其中：</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人员经费</w:t>
      </w:r>
      <w:r>
        <w:rPr>
          <w:rFonts w:hint="eastAsia" w:cs="方正仿宋_GBK"/>
          <w:b w:val="0"/>
          <w:bCs w:val="0"/>
          <w:sz w:val="33"/>
          <w:szCs w:val="33"/>
          <w:lang w:val="en-US" w:eastAsia="zh-CN"/>
        </w:rPr>
        <w:t>236.89</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公用经费1.</w:t>
      </w:r>
      <w:r>
        <w:rPr>
          <w:rFonts w:hint="eastAsia" w:cs="方正仿宋_GBK"/>
          <w:b w:val="0"/>
          <w:bCs w:val="0"/>
          <w:sz w:val="33"/>
          <w:szCs w:val="33"/>
          <w:lang w:val="en-US" w:eastAsia="zh-CN"/>
        </w:rPr>
        <w:t>60</w:t>
      </w:r>
      <w:r>
        <w:rPr>
          <w:rFonts w:hint="eastAsia" w:ascii="方正仿宋_GBK" w:hAnsi="方正仿宋_GBK" w:eastAsia="方正仿宋_GBK" w:cs="方正仿宋_GBK"/>
          <w:b w:val="0"/>
          <w:bCs w:val="0"/>
          <w:sz w:val="33"/>
          <w:szCs w:val="33"/>
          <w:lang w:eastAsia="zh-CN"/>
        </w:rPr>
        <w:t>万元，主要包括：工会经费。其余的公用经费支出没有纳入本年学校预算。具体详见本年决算对应数据。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七、“三公”经费财政拨款预算安排情况说明</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val="0"/>
          <w:bCs w:val="0"/>
          <w:sz w:val="33"/>
          <w:szCs w:val="33"/>
          <w:lang w:eastAsia="zh-CN"/>
        </w:rPr>
        <w:t>政府采购情况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，五谷湾小学安排政府采购预算</w:t>
      </w:r>
      <w:r>
        <w:rPr>
          <w:rFonts w:hint="eastAsia" w:cs="方正仿宋_GBK"/>
          <w:b w:val="0"/>
          <w:bCs w:val="0"/>
          <w:sz w:val="33"/>
          <w:szCs w:val="33"/>
          <w:lang w:val="en-US" w:eastAsia="zh-CN"/>
        </w:rPr>
        <w:t>7</w:t>
      </w:r>
      <w:r>
        <w:rPr>
          <w:rFonts w:hint="eastAsia" w:ascii="方正仿宋_GBK" w:hAnsi="方正仿宋_GBK" w:eastAsia="方正仿宋_GBK" w:cs="方正仿宋_GBK"/>
          <w:b w:val="0"/>
          <w:bCs w:val="0"/>
          <w:sz w:val="33"/>
          <w:szCs w:val="33"/>
          <w:lang w:eastAsia="zh-CN"/>
        </w:rPr>
        <w:t>.</w:t>
      </w:r>
      <w:r>
        <w:rPr>
          <w:rFonts w:hint="eastAsia" w:cs="方正仿宋_GBK"/>
          <w:b w:val="0"/>
          <w:bCs w:val="0"/>
          <w:sz w:val="33"/>
          <w:szCs w:val="33"/>
          <w:lang w:val="en-US" w:eastAsia="zh-CN"/>
        </w:rPr>
        <w:t>5</w:t>
      </w:r>
      <w:r>
        <w:rPr>
          <w:rFonts w:hint="eastAsia" w:ascii="方正仿宋_GBK" w:hAnsi="方正仿宋_GBK" w:eastAsia="方正仿宋_GBK" w:cs="方正仿宋_GBK"/>
          <w:b w:val="0"/>
          <w:bCs w:val="0"/>
          <w:sz w:val="33"/>
          <w:szCs w:val="33"/>
          <w:lang w:eastAsia="zh-CN"/>
        </w:rPr>
        <w:t>万元，主要用于采购办公用电脑、打印机、空调等。</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val="0"/>
          <w:bCs w:val="0"/>
          <w:sz w:val="33"/>
          <w:szCs w:val="33"/>
          <w:lang w:eastAsia="zh-CN"/>
        </w:rPr>
        <w:t>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附件：表1.部门收支总表</w:t>
      </w: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表1-1.部门收入总表</w:t>
      </w: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表1-2.部门支出总表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表2.财政拨款收支预算总表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表2-1.财政拨款支出预算表（政府经济分类科目）</w:t>
      </w:r>
    </w:p>
    <w:p>
      <w:pPr>
        <w:ind w:firstLine="1324" w:firstLineChars="4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表3.一般公共预算支出预算表</w:t>
      </w:r>
    </w:p>
    <w:p>
      <w:pPr>
        <w:ind w:firstLine="1324" w:firstLineChars="4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表3-1.一般公共预算基本支出预算表</w:t>
      </w:r>
    </w:p>
    <w:p>
      <w:pPr>
        <w:ind w:firstLine="993" w:firstLineChars="3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表3-2.一般公共预算项目支出预算表</w:t>
      </w:r>
    </w:p>
    <w:p>
      <w:pPr>
        <w:ind w:firstLine="1324" w:firstLineChars="4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表3-3.一般公共预算“三公”经费支出预算表</w:t>
      </w:r>
    </w:p>
    <w:p>
      <w:pPr>
        <w:ind w:firstLine="1324" w:firstLineChars="4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表4.政府性基金支出预算表</w:t>
      </w:r>
    </w:p>
    <w:p>
      <w:pPr>
        <w:ind w:firstLine="1324" w:firstLineChars="4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表4-1.政府性基金预算“三公”经费支出预算表</w:t>
      </w:r>
    </w:p>
    <w:p>
      <w:pPr>
        <w:ind w:firstLine="1324" w:firstLineChars="4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表5.国有资本经营预算支出预算表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表6.项目绩效目标表</w:t>
      </w:r>
    </w:p>
    <w:p>
      <w:pPr>
        <w:ind w:firstLine="1324" w:firstLineChars="4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p>
    <w:p>
      <w:pPr>
        <w:pStyle w:val="3"/>
        <w:spacing w:before="12"/>
        <w:ind w:firstLine="662" w:firstLineChars="200"/>
        <w:rPr>
          <w:rFonts w:hint="default" w:ascii="仿宋_GB2312" w:eastAsia="仿宋_GB2312"/>
          <w:sz w:val="28"/>
          <w:lang w:val="en-US" w:eastAsia="zh-CN"/>
        </w:rPr>
      </w:pPr>
      <w:r>
        <mc:AlternateContent>
          <mc:Choice Requires="wps">
            <w:drawing>
              <wp:anchor distT="0" distB="0" distL="0" distR="0" simplePos="0" relativeHeight="251659264"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7216;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VSj/VAAAA&#10;CgEAAA8AAAAAAAAAAQAgAAAAIgAAAGRycy9kb3ducmV2LnhtbFBLAQIUABQAAAAIAIdO4kBnAobg&#10;5wEAANsDAAAOAAAAAAAAAAEAIAAAACQBAABkcnMvZTJvRG9jLnhtbFBLBQYAAAAABgAGAFkBAAB9&#10;BQAAAAA=&#10;">
                <v:fill on="f" focussize="0,0"/>
                <v:stroke color="#000000" joinstyle="round"/>
                <v:imagedata o:title=""/>
                <o:lock v:ext="edit" aspectratio="f"/>
                <w10:wrap type="topAndBottom"/>
              </v:line>
            </w:pict>
          </mc:Fallback>
        </mc:AlternateContent>
      </w:r>
      <w:r>
        <w:rPr>
          <w:rFonts w:hint="eastAsia" w:ascii="仿宋_GB2312" w:eastAsia="仿宋_GB2312"/>
          <w:sz w:val="28"/>
        </w:rPr>
        <w:t>武胜县</w:t>
      </w:r>
      <w:r>
        <w:rPr>
          <w:rFonts w:hint="eastAsia" w:ascii="仿宋_GB2312" w:eastAsia="仿宋_GB2312"/>
          <w:spacing w:val="-3"/>
          <w:sz w:val="28"/>
          <w:lang w:eastAsia="zh-CN"/>
        </w:rPr>
        <w:t>五谷湾小学校</w:t>
      </w:r>
      <w:r>
        <w:rPr>
          <w:rFonts w:hint="eastAsia" w:ascii="仿宋_GB2312" w:eastAsia="仿宋_GB2312"/>
          <w:sz w:val="28"/>
        </w:rPr>
        <w:tab/>
      </w:r>
      <w:r>
        <w:rPr>
          <w:rFonts w:hint="eastAsia" w:ascii="仿宋_GB2312" w:eastAsia="仿宋_GB2312"/>
          <w:sz w:val="28"/>
          <w:lang w:val="en-US" w:eastAsia="zh-CN"/>
        </w:rPr>
        <w:t xml:space="preserve">                 </w:t>
      </w:r>
      <w:r>
        <w:rPr>
          <w:rFonts w:ascii="Times New Roman" w:eastAsia="Times New Roman"/>
          <w:spacing w:val="-2"/>
          <w:sz w:val="28"/>
        </w:rPr>
        <w:t xml:space="preserve"> </w:t>
      </w:r>
      <w:r>
        <w:rPr>
          <w:rFonts w:hint="eastAsia" w:ascii="Times New Roman" w:eastAsia="宋体"/>
          <w:spacing w:val="-2"/>
          <w:sz w:val="28"/>
          <w:lang w:val="en-US" w:eastAsia="zh-CN"/>
        </w:rPr>
        <w:t xml:space="preserve">2021 </w:t>
      </w:r>
      <w:r>
        <w:rPr>
          <w:rFonts w:hint="eastAsia" w:ascii="仿宋_GB2312" w:eastAsia="仿宋_GB2312"/>
          <w:sz w:val="28"/>
        </w:rPr>
        <w:t>年</w:t>
      </w:r>
      <w:r>
        <w:rPr>
          <w:rFonts w:hint="default" w:ascii="仿宋_GB2312" w:eastAsia="仿宋_GB2312"/>
          <w:sz w:val="28"/>
          <w:lang w:val="en-US"/>
        </w:rPr>
        <w:t xml:space="preserve"> </w:t>
      </w:r>
      <w:r>
        <w:rPr>
          <w:rFonts w:hint="eastAsia" w:ascii="仿宋_GB2312" w:eastAsia="仿宋_GB2312"/>
          <w:sz w:val="28"/>
          <w:lang w:val="en-US" w:eastAsia="zh-CN"/>
        </w:rPr>
        <w:t>02月25日</w:t>
      </w:r>
      <w:bookmarkStart w:id="0" w:name="_GoBack"/>
      <w:bookmarkEnd w:id="0"/>
    </w:p>
    <w:p>
      <w:pPr>
        <w:pStyle w:val="3"/>
        <w:spacing w:before="10"/>
        <w:rPr>
          <w:rFonts w:hint="eastAsia"/>
        </w:rPr>
      </w:pPr>
      <w:r>
        <mc:AlternateContent>
          <mc:Choice Requires="wps">
            <w:drawing>
              <wp:anchor distT="0" distB="0" distL="0" distR="0" simplePos="0" relativeHeight="251660288"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6192;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c0On1QAA&#10;AAoBAAAPAAAAAAAAAAEAIAAAACIAAABkcnMvZG93bnJldi54bWxQSwECFAAUAAAACACHTuJAalxn&#10;yegBAADbAwAADgAAAAAAAAABACAAAAAkAQAAZHJzL2Uyb0RvYy54bWxQSwUGAAAAAAYABgBZAQAA&#10;fgUAAAAA&#10;">
                <v:fill on="f" focussize="0,0"/>
                <v:stroke color="#000000" joinstyle="round"/>
                <v:imagedata o:title=""/>
                <o:lock v:ext="edit" aspectratio="f"/>
                <w10:wrap type="topAndBottom"/>
              </v:line>
            </w:pict>
          </mc:Fallback>
        </mc:AlternateContent>
      </w:r>
    </w:p>
    <w:sectPr>
      <w:headerReference r:id="rId5" w:type="default"/>
      <w:footerReference r:id="rId6"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ZTExNjZmMjMyM2U2MjdiYzk4NzJhNDZiMzk5OGEifQ=="/>
  </w:docVars>
  <w:rsids>
    <w:rsidRoot w:val="00172A27"/>
    <w:rsid w:val="02DA4E9C"/>
    <w:rsid w:val="04B50D21"/>
    <w:rsid w:val="0521070F"/>
    <w:rsid w:val="07767206"/>
    <w:rsid w:val="111D544A"/>
    <w:rsid w:val="11594AE5"/>
    <w:rsid w:val="138121CC"/>
    <w:rsid w:val="139342A0"/>
    <w:rsid w:val="18FF1C8C"/>
    <w:rsid w:val="1B092838"/>
    <w:rsid w:val="20B84F09"/>
    <w:rsid w:val="220130AD"/>
    <w:rsid w:val="24E80CA0"/>
    <w:rsid w:val="25010678"/>
    <w:rsid w:val="252364F0"/>
    <w:rsid w:val="2729335C"/>
    <w:rsid w:val="27573AB1"/>
    <w:rsid w:val="2A497074"/>
    <w:rsid w:val="2A8408D5"/>
    <w:rsid w:val="2C8D1999"/>
    <w:rsid w:val="2D6755A6"/>
    <w:rsid w:val="2D966227"/>
    <w:rsid w:val="2FEE573B"/>
    <w:rsid w:val="31D92ED1"/>
    <w:rsid w:val="31F453ED"/>
    <w:rsid w:val="32B362FC"/>
    <w:rsid w:val="33E171BE"/>
    <w:rsid w:val="34972E5B"/>
    <w:rsid w:val="34D41FAC"/>
    <w:rsid w:val="37713EB9"/>
    <w:rsid w:val="39873FD7"/>
    <w:rsid w:val="3B1F2F0D"/>
    <w:rsid w:val="3C7A711E"/>
    <w:rsid w:val="3E0241CF"/>
    <w:rsid w:val="3F78603A"/>
    <w:rsid w:val="404963CE"/>
    <w:rsid w:val="46C41C30"/>
    <w:rsid w:val="4C8908C6"/>
    <w:rsid w:val="4ECA5A14"/>
    <w:rsid w:val="525856D2"/>
    <w:rsid w:val="532B781E"/>
    <w:rsid w:val="545009F1"/>
    <w:rsid w:val="560C45DE"/>
    <w:rsid w:val="577C50E5"/>
    <w:rsid w:val="57DC1782"/>
    <w:rsid w:val="58A175E6"/>
    <w:rsid w:val="5B3B610F"/>
    <w:rsid w:val="5C7D6C90"/>
    <w:rsid w:val="611F6D88"/>
    <w:rsid w:val="64DE7056"/>
    <w:rsid w:val="677F50DB"/>
    <w:rsid w:val="67CA2848"/>
    <w:rsid w:val="710D2A25"/>
    <w:rsid w:val="72121775"/>
    <w:rsid w:val="72C13C88"/>
    <w:rsid w:val="756D6215"/>
    <w:rsid w:val="771D75C1"/>
    <w:rsid w:val="7C20646B"/>
    <w:rsid w:val="7E6E7422"/>
    <w:rsid w:val="7FAA47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7">
    <w:name w:val="toc 2"/>
    <w:basedOn w:val="1"/>
    <w:next w:val="1"/>
    <w:unhideWhenUsed/>
    <w:qFormat/>
    <w:uiPriority w:val="39"/>
    <w:pPr>
      <w:tabs>
        <w:tab w:val="right" w:leader="dot" w:pos="8296"/>
      </w:tabs>
      <w:ind w:left="420" w:leftChars="200"/>
    </w:pPr>
  </w:style>
  <w:style w:type="character" w:styleId="10">
    <w:name w:val="Hyperlink"/>
    <w:basedOn w:val="9"/>
    <w:unhideWhenUsed/>
    <w:qFormat/>
    <w:uiPriority w:val="99"/>
    <w:rPr>
      <w:color w:val="0000FF" w:themeColor="hyperlink"/>
      <w:u w:val="single"/>
      <w14:textFill>
        <w14:solidFill>
          <w14:schemeClr w14:val="hlink"/>
        </w14:solidFill>
      </w14:textFill>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rPr>
      <w:lang w:val="zh-CN" w:eastAsia="zh-CN" w:bidi="zh-CN"/>
    </w:rPr>
  </w:style>
  <w:style w:type="paragraph" w:customStyle="1" w:styleId="13">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2841</Words>
  <Characters>3151</Characters>
  <Lines>1</Lines>
  <Paragraphs>1</Paragraphs>
  <TotalTime>1</TotalTime>
  <ScaleCrop>false</ScaleCrop>
  <LinksUpToDate>false</LinksUpToDate>
  <CharactersWithSpaces>3208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田彬</cp:lastModifiedBy>
  <cp:lastPrinted>2019-07-03T03:59:00Z</cp:lastPrinted>
  <dcterms:modified xsi:type="dcterms:W3CDTF">2022-06-27T07:53:50Z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2052-11.1.0.11830</vt:lpwstr>
  </property>
  <property fmtid="{D5CDD505-2E9C-101B-9397-08002B2CF9AE}" pid="6" name="KSOSaveFontToCloudKey">
    <vt:lpwstr>354006591_btnclosed</vt:lpwstr>
  </property>
  <property fmtid="{D5CDD505-2E9C-101B-9397-08002B2CF9AE}" pid="7" name="ICV">
    <vt:lpwstr>94B0D88437FE4E8E9B5693E595E7BAF4</vt:lpwstr>
  </property>
</Properties>
</file>