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微软雅黑" w:hAnsi="微软雅黑" w:eastAsia="微软雅黑" w:cs="微软雅黑"/>
          <w:b/>
          <w:bCs/>
          <w:sz w:val="52"/>
          <w:szCs w:val="52"/>
        </w:rPr>
      </w:pPr>
    </w:p>
    <w:p>
      <w:pPr>
        <w:jc w:val="center"/>
        <w:rPr>
          <w:rFonts w:ascii="方正小标宋_GBK" w:hAnsi="方正小标宋_GBK" w:eastAsia="方正小标宋_GBK" w:cs="方正小标宋_GBK"/>
          <w:b/>
          <w:bCs/>
          <w:sz w:val="44"/>
          <w:szCs w:val="44"/>
        </w:rPr>
      </w:pPr>
      <w:r>
        <w:rPr>
          <w:rFonts w:hint="eastAsia" w:ascii="方正小标宋_GBK" w:hAnsi="方正小标宋_GBK" w:eastAsia="方正小标宋_GBK" w:cs="方正小标宋_GBK"/>
          <w:b/>
          <w:bCs/>
          <w:sz w:val="44"/>
          <w:szCs w:val="44"/>
        </w:rPr>
        <w:t>武胜县普兴学校</w:t>
      </w:r>
    </w:p>
    <w:p>
      <w:pPr>
        <w:jc w:val="center"/>
        <w:rPr>
          <w:rFonts w:eastAsia="仿宋"/>
          <w:b/>
          <w:bCs/>
          <w:sz w:val="44"/>
          <w:szCs w:val="44"/>
        </w:rPr>
      </w:pPr>
      <w:r>
        <w:rPr>
          <w:rFonts w:hint="eastAsia" w:ascii="方正小标宋_GBK" w:hAnsi="方正小标宋_GBK" w:eastAsia="方正小标宋_GBK" w:cs="方正小标宋_GBK"/>
          <w:b/>
          <w:bCs/>
          <w:sz w:val="44"/>
          <w:szCs w:val="44"/>
        </w:rPr>
        <w:t>关于2021年部门预算编制的说明</w:t>
      </w:r>
    </w:p>
    <w:p>
      <w:pPr>
        <w:rPr>
          <w:rFonts w:eastAsia="仿宋"/>
          <w:sz w:val="32"/>
        </w:rPr>
      </w:pPr>
    </w:p>
    <w:p>
      <w:pPr>
        <w:rPr>
          <w:rFonts w:ascii="方正黑体_GBK" w:hAnsi="方正黑体_GBK" w:eastAsia="方正黑体_GBK" w:cs="方正黑体_GBK"/>
          <w:sz w:val="33"/>
          <w:szCs w:val="33"/>
        </w:rPr>
      </w:pPr>
      <w:r>
        <w:rPr>
          <w:rFonts w:hint="eastAsia" w:eastAsia="仿宋"/>
          <w:sz w:val="32"/>
        </w:rPr>
        <w:t xml:space="preserve">　 </w:t>
      </w:r>
      <w:r>
        <w:rPr>
          <w:rFonts w:hint="eastAsia" w:ascii="方正黑体_GBK" w:hAnsi="方正黑体_GBK" w:eastAsia="方正黑体_GBK" w:cs="方正黑体_GBK"/>
          <w:bCs/>
          <w:sz w:val="33"/>
          <w:szCs w:val="33"/>
        </w:rPr>
        <w:t>一、基本职能及主要工作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武胜县普兴学校是一所全日制的九年一贯制学校，主要职能是实施小学初中义务教育工作，促进基础教育发展。</w:t>
      </w:r>
      <w:r>
        <w:rPr>
          <w:rFonts w:hint="eastAsia" w:eastAsia="方正仿宋_GBK"/>
          <w:sz w:val="33"/>
          <w:szCs w:val="33"/>
        </w:rPr>
        <w:t>2021</w:t>
      </w:r>
      <w:r>
        <w:rPr>
          <w:rFonts w:hint="eastAsia" w:ascii="方正仿宋_GBK" w:hAnsi="方正仿宋_GBK" w:eastAsia="方正仿宋_GBK" w:cs="方正仿宋_GBK"/>
          <w:sz w:val="33"/>
          <w:szCs w:val="33"/>
        </w:rPr>
        <w:t>年需完成的重点工作：坚持以人为本、依法治校、质量强校的办学理念，深化管理，规范学校教育行为；强化师资，提高教师教育水平；优化质量，促进学生全面发展，促进学校又好又快发展。</w:t>
      </w:r>
    </w:p>
    <w:p>
      <w:pPr>
        <w:ind w:firstLine="660" w:firstLineChars="200"/>
        <w:rPr>
          <w:rFonts w:ascii="楷体_GB2312" w:eastAsia="楷体_GB2312"/>
          <w:b/>
          <w:sz w:val="24"/>
          <w:szCs w:val="24"/>
        </w:rPr>
      </w:pPr>
      <w:r>
        <w:rPr>
          <w:rFonts w:hint="eastAsia" w:ascii="方正楷体_GBK" w:hAnsi="方正楷体_GBK" w:eastAsia="方正楷体_GBK" w:cs="方正楷体_GBK"/>
          <w:b/>
          <w:sz w:val="33"/>
          <w:szCs w:val="33"/>
        </w:rPr>
        <w:t>(一)指导思想</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深入贯彻落实党的十九大精神，以“创新、协调、绿色、开放、共享”五大发展理念为引领，紧紧围绕提升教育教学质量这一主题，持续推动学校各项工作建设，促进我校教育教学工作全面健康快速发展，为实现“脱贫奔康、建设幸福美丽武胜”提供坚强有力的人才支撑和智力保障。</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（二）具体措施</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1</w:t>
      </w:r>
      <w:r>
        <w:rPr>
          <w:rFonts w:hint="eastAsia" w:ascii="方正仿宋_GBK" w:hAnsi="方正仿宋_GBK" w:eastAsia="方正仿宋_GBK" w:cs="方正仿宋_GBK"/>
          <w:b/>
          <w:bCs/>
          <w:sz w:val="33"/>
          <w:szCs w:val="33"/>
        </w:rPr>
        <w:t>、坚持从严治党，强化政风行风校风建设</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坚持把政治建设摆在首位</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把思想建设、组织建设、作风建设、纪律建设作为重点，把制度建设贯彻其中，牢固“四个意识”，讲政治规矩。组织开展党的十九大精神系列宣传和学习培训活动，推进十九大进课堂、进头脑。落实全面从严治党政治责任，推进“两学一做”学习教育常态化制度化。</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加强政风行风学风校风建设</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严格执行中央八项规定精神，持续推进作风建设。开展中小学教师乱补课、乱订教辅资料、买卖生源等行业不正之风专项整治。实施《武胜县教育科技体育局关于重申几项规定的通知》，全面规范管理。抓好学校工会、教代会及公开公示工作，健全民主管理、民主监督、校务公开、财务内审、工会重大事项报告等制度。</w:t>
      </w:r>
    </w:p>
    <w:p>
      <w:pPr>
        <w:ind w:firstLine="660" w:firstLineChars="200"/>
        <w:rPr>
          <w:sz w:val="24"/>
          <w:szCs w:val="24"/>
        </w:rPr>
      </w:pPr>
      <w:r>
        <w:rPr>
          <w:rFonts w:hint="eastAsia" w:eastAsia="方正仿宋_GBK"/>
          <w:sz w:val="33"/>
          <w:szCs w:val="33"/>
        </w:rPr>
        <w:t>2</w:t>
      </w:r>
      <w:r>
        <w:rPr>
          <w:rFonts w:hint="eastAsia" w:ascii="方正仿宋_GBK" w:hAnsi="方正仿宋_GBK" w:eastAsia="方正仿宋_GBK" w:cs="方正仿宋_GBK"/>
          <w:b/>
          <w:bCs/>
          <w:sz w:val="33"/>
          <w:szCs w:val="33"/>
        </w:rPr>
        <w:t>、落实立德树人，大力实施学生素质教育</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建立健全德育长效机制</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坚持“道德、理想、诚信、守法”教育理念，以养成教育、七彩德育为载体，开展爱祖国、爱学习、爱劳动“三爱教育”，培育和践行社会主义核心价值观。</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深化基础教育课程改革</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坚持“课堂教学改革为重点、‘四课’联动为策略，全面提升教育质量”的课改思路，继续实施“四课同创”课改工程。严格执行四川省中小学生减负“十严十不准”规定。常态开展阳光大课间、课外“</w:t>
      </w:r>
      <w:r>
        <w:rPr>
          <w:rFonts w:eastAsia="方正仿宋_GBK"/>
          <w:sz w:val="33"/>
          <w:szCs w:val="33"/>
        </w:rPr>
        <w:t>3+N</w:t>
      </w:r>
      <w:r>
        <w:rPr>
          <w:rFonts w:hint="eastAsia" w:ascii="方正仿宋_GBK" w:hAnsi="方正仿宋_GBK" w:eastAsia="方正仿宋_GBK" w:cs="方正仿宋_GBK"/>
          <w:sz w:val="33"/>
          <w:szCs w:val="33"/>
        </w:rPr>
        <w:t>”和校外综合实践活动。扎实推进“三进校园”活动。</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（3）</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b/>
          <w:sz w:val="33"/>
          <w:szCs w:val="33"/>
        </w:rPr>
        <w:t>加强教学科研工作</w:t>
      </w:r>
    </w:p>
    <w:p>
      <w:pPr>
        <w:ind w:firstLine="660" w:firstLineChars="200"/>
        <w:rPr>
          <w:sz w:val="24"/>
          <w:szCs w:val="24"/>
        </w:rPr>
      </w:pPr>
      <w:r>
        <w:rPr>
          <w:rFonts w:hint="eastAsia" w:ascii="方正仿宋_GBK" w:hAnsi="方正仿宋_GBK" w:eastAsia="方正仿宋_GBK" w:cs="方正仿宋_GBK"/>
          <w:sz w:val="33"/>
          <w:szCs w:val="33"/>
        </w:rPr>
        <w:t xml:space="preserve">加强学校教研组、备课组的建设与运行管理。开展青年教师技能比赛、教学展示、技能比赛及课件、论文评比活动。 激励和指导教师积极开展校本课题及县、市、省级课题的立项研究。 </w:t>
      </w:r>
    </w:p>
    <w:p>
      <w:pPr>
        <w:ind w:firstLine="360" w:firstLineChars="150"/>
        <w:rPr>
          <w:sz w:val="24"/>
          <w:szCs w:val="24"/>
        </w:rPr>
      </w:pPr>
      <w:r>
        <w:rPr>
          <w:rFonts w:hint="eastAsia"/>
          <w:sz w:val="24"/>
          <w:szCs w:val="24"/>
        </w:rPr>
        <w:t>  </w:t>
      </w:r>
      <w:r>
        <w:rPr>
          <w:rFonts w:hint="eastAsia" w:eastAsia="方正仿宋_GBK"/>
          <w:sz w:val="33"/>
          <w:szCs w:val="33"/>
        </w:rPr>
        <w:t>3</w:t>
      </w:r>
      <w:r>
        <w:rPr>
          <w:rFonts w:hint="eastAsia" w:ascii="方正仿宋_GBK" w:hAnsi="方正仿宋_GBK" w:eastAsia="方正仿宋_GBK" w:cs="方正仿宋_GBK"/>
          <w:b/>
          <w:bCs/>
          <w:sz w:val="33"/>
          <w:szCs w:val="33"/>
        </w:rPr>
        <w:t>、坚持依法执教，努力提高教育教学质量</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以教学质量为中心，狠抓课堂教学，向课堂要质量。以“有效教学，高效课堂”为轴心，采取听课、评课的形式，着力提高课堂教学效率。树立“以生为本、以学定教、以教导学、以学评教”的课堂教学理念，加强教学过程的监督检查，加强教学流程管理，突出教学工作的中心地位。增强全体教师课程法规意识，对照部颁计划，认真上齐、上足、教好每一门课。</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强教学“六认真”（认真备课、认真上课、认真布置和批改作业、认真辅导、认真组织检测、认真组织课外活动）的过程管理工作，尤其要抓好备课、上课、作业批改和辅导工作，建立“六认真”月考核情况记载档案，做到量化与绩效考核相结合。实施集体备课、教师二次备课及教案手写制度，建立健全教育教学月考核制度，提升教师教学业务水平，切实提高课堂教学质量。</w:t>
      </w:r>
    </w:p>
    <w:p>
      <w:pPr>
        <w:ind w:firstLine="360" w:firstLineChars="150"/>
        <w:rPr>
          <w:rFonts w:ascii="方正仿宋_GBK" w:hAnsi="方正仿宋_GBK" w:eastAsia="方正仿宋_GBK" w:cs="方正仿宋_GBK"/>
          <w:b/>
          <w:bCs/>
          <w:sz w:val="33"/>
          <w:szCs w:val="33"/>
        </w:rPr>
      </w:pPr>
      <w:r>
        <w:rPr>
          <w:rFonts w:hint="eastAsia"/>
          <w:sz w:val="24"/>
          <w:szCs w:val="24"/>
        </w:rPr>
        <w:t>  </w:t>
      </w:r>
      <w:r>
        <w:rPr>
          <w:rFonts w:hint="eastAsia" w:eastAsia="方正仿宋_GBK"/>
          <w:sz w:val="33"/>
          <w:szCs w:val="33"/>
        </w:rPr>
        <w:t>4</w:t>
      </w:r>
      <w:r>
        <w:rPr>
          <w:rFonts w:hint="eastAsia" w:ascii="方正仿宋_GBK" w:hAnsi="方正仿宋_GBK" w:eastAsia="方正仿宋_GBK" w:cs="方正仿宋_GBK"/>
          <w:b/>
          <w:bCs/>
          <w:sz w:val="33"/>
          <w:szCs w:val="33"/>
        </w:rPr>
        <w:t>、全面开展法治课堂教育，着力构建校园法治文化</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不同年龄阶段青少年的身心特点和接受能力分年级、分阶段，有针对性地开展好法治教育。做到计划、教材、课时、师资的“四落实”。利用墙报、板报、橱窗、广播、征文、演讲、模拟法庭、知识竞赛、以案说法等师生易于接受的多种形式，开展生动活泼的法制专题教育活动。通过团队活动、校外活动，“青年志愿者”、“中小学生社会实践”、争创“优秀青少年维权岗”等形式，让学生在实践中增长法律知识。利用优秀禁毒影视文艺作品推动学校毒品预防教育“五个一”活动开展，提高广大师生识毒、防毒、拒毒能力。</w:t>
      </w:r>
    </w:p>
    <w:p>
      <w:pPr>
        <w:ind w:firstLine="660" w:firstLineChars="200"/>
        <w:rPr>
          <w:sz w:val="24"/>
          <w:szCs w:val="24"/>
        </w:rPr>
      </w:pPr>
      <w:r>
        <w:rPr>
          <w:rFonts w:hint="eastAsia" w:eastAsia="方正仿宋_GBK"/>
          <w:sz w:val="33"/>
          <w:szCs w:val="33"/>
        </w:rPr>
        <w:t>5</w:t>
      </w:r>
      <w:r>
        <w:rPr>
          <w:rFonts w:hint="eastAsia" w:ascii="方正仿宋_GBK" w:hAnsi="方正仿宋_GBK" w:eastAsia="方正仿宋_GBK" w:cs="方正仿宋_GBK"/>
          <w:b/>
          <w:bCs/>
          <w:sz w:val="33"/>
          <w:szCs w:val="33"/>
        </w:rPr>
        <w:t>、进一步开展四川省教育资源规模化应用试点工作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完善师生在四川省教育资源公共服务平台上的全员网络实名制注册，保证师生人人有学习空间。主动运用网络资源开展教学。围绕“资源应用”、“空间应用”、“网络教学”、“机制探索”等四个方面进行应用策略与机制研究探索，及时总结经验，抓好过程资料整理，迎接上级评估验收。</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6</w:t>
      </w:r>
      <w:r>
        <w:rPr>
          <w:rFonts w:hint="eastAsia" w:ascii="方正仿宋_GBK" w:hAnsi="方正仿宋_GBK" w:eastAsia="方正仿宋_GBK" w:cs="方正仿宋_GBK"/>
          <w:b/>
          <w:bCs/>
          <w:sz w:val="33"/>
          <w:szCs w:val="33"/>
        </w:rPr>
        <w:t>、全面推进“廉洁土壤”工程</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全面推进“廉洁学校”创建工作。大力营造和谐廉洁校园环境。继续打造“廉洁文化精品课”。将精品课纳入课程规划并在课程表中体现，每个班每学期坚持上好两堂精品课；同时不定期开展“廉洁文化精品课”竞教、研讨活动。</w:t>
      </w:r>
    </w:p>
    <w:p>
      <w:pPr>
        <w:ind w:firstLine="660" w:firstLineChars="200"/>
        <w:rPr>
          <w:rFonts w:ascii="方正仿宋_GBK" w:hAnsi="方正仿宋_GBK" w:eastAsia="方正仿宋_GBK" w:cs="方正仿宋_GBK"/>
          <w:b/>
          <w:bCs/>
          <w:sz w:val="33"/>
          <w:szCs w:val="33"/>
        </w:rPr>
      </w:pPr>
      <w:r>
        <w:rPr>
          <w:rFonts w:hint="eastAsia" w:eastAsia="方正仿宋_GBK"/>
          <w:sz w:val="33"/>
          <w:szCs w:val="33"/>
        </w:rPr>
        <w:t>7</w:t>
      </w:r>
      <w:r>
        <w:rPr>
          <w:rFonts w:hint="eastAsia" w:ascii="方正仿宋_GBK" w:hAnsi="方正仿宋_GBK" w:eastAsia="方正仿宋_GBK" w:cs="方正仿宋_GBK"/>
          <w:b/>
          <w:bCs/>
          <w:sz w:val="33"/>
          <w:szCs w:val="33"/>
        </w:rPr>
        <w:t>、规范管理，促进学校健康发展</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b/>
          <w:sz w:val="33"/>
          <w:szCs w:val="33"/>
        </w:rPr>
        <w:t>大力开展环境整治</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在开学前进行一次全面的、彻底的环境卫生大整治，并做好进校公路、校园周边环境整治；做好厕所、教室、食堂等重点区域的消杀灭工作；各班环保教育课每学期不低于两课时；食堂、厕所等生活区污水要妥善处理不能乱排乱放；对查找出的学校存在的环保问题要及时拟定整改措施和整改时限。规范完善校园绿化、持续开展“洁净水”行动。</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b/>
          <w:sz w:val="33"/>
          <w:szCs w:val="33"/>
        </w:rPr>
        <w:t>强化校园食品安全工作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加大隐患排查力度。主要针对学校食堂、校园周边食品安全的突出问题，重点排查食堂内天然气管道是否安全、是否存在过期变质食品、储藏室是否存在上期未用完的食材等，严防学校食品安全事故的发生。</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加强岗位培训。严格按规定对食品管理人员和从业人员进行健康体检和岗前培训，期初体检和培训合格方可持证上岗，每月定期开展培训，每年不少于</w:t>
      </w:r>
      <w:r>
        <w:rPr>
          <w:rFonts w:hint="eastAsia" w:eastAsia="方正仿宋_GBK"/>
          <w:sz w:val="33"/>
          <w:szCs w:val="33"/>
        </w:rPr>
        <w:t>40</w:t>
      </w:r>
      <w:r>
        <w:rPr>
          <w:rFonts w:hint="eastAsia" w:ascii="方正仿宋_GBK" w:hAnsi="方正仿宋_GBK" w:eastAsia="方正仿宋_GBK" w:cs="方正仿宋_GBK"/>
          <w:sz w:val="33"/>
          <w:szCs w:val="33"/>
        </w:rPr>
        <w:t>小时的食品安全集中培训，提高食品安全管理业务水平，增强责任意识。</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健全食品安全管理台账。严格按照武教科体通【</w:t>
      </w:r>
      <w:r>
        <w:rPr>
          <w:rFonts w:hint="eastAsia" w:eastAsia="方正仿宋_GBK"/>
          <w:sz w:val="33"/>
          <w:szCs w:val="33"/>
        </w:rPr>
        <w:t>2016】16</w:t>
      </w:r>
      <w:r>
        <w:rPr>
          <w:rFonts w:hint="eastAsia" w:ascii="方正仿宋_GBK" w:hAnsi="方正仿宋_GBK" w:eastAsia="方正仿宋_GBK" w:cs="方正仿宋_GBK"/>
          <w:sz w:val="33"/>
          <w:szCs w:val="33"/>
        </w:rPr>
        <w:t xml:space="preserve">号文件要求建立和完善学校食品安全档案，认真抓好食品验收、索证、储存、加工、分餐、垃圾回收等重点环节的监管，做好专项检查记录。 </w:t>
      </w:r>
    </w:p>
    <w:p>
      <w:pPr>
        <w:ind w:firstLine="660" w:firstLineChars="200"/>
        <w:rPr>
          <w:rFonts w:ascii="方正仿宋_GBK" w:hAnsi="方正仿宋_GBK" w:eastAsia="方正仿宋_GBK" w:cs="方正仿宋_GBK"/>
          <w:b/>
          <w:sz w:val="33"/>
          <w:szCs w:val="33"/>
        </w:rPr>
      </w:pPr>
      <w:r>
        <w:rPr>
          <w:rFonts w:hint="eastAsia" w:eastAsia="方正仿宋_GBK"/>
          <w:sz w:val="33"/>
          <w:szCs w:val="33"/>
        </w:rPr>
        <w:t>（3）.</w:t>
      </w:r>
      <w:r>
        <w:rPr>
          <w:rFonts w:hint="eastAsia" w:ascii="方正仿宋_GBK" w:hAnsi="方正仿宋_GBK" w:eastAsia="方正仿宋_GBK" w:cs="方正仿宋_GBK"/>
          <w:b/>
          <w:sz w:val="33"/>
          <w:szCs w:val="33"/>
        </w:rPr>
        <w:t>切实做好传染病防控工作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切实做好学校传染病防控自查工作，健全防控工作制度，坚持学生晨午检、因病缺勤追踪调查制度，开展传染病防控知识培训，增强师生防范意识。</w:t>
      </w:r>
    </w:p>
    <w:p>
      <w:pPr>
        <w:ind w:firstLine="660" w:firstLineChars="200"/>
        <w:rPr>
          <w:sz w:val="24"/>
          <w:szCs w:val="24"/>
        </w:rPr>
      </w:pPr>
      <w:r>
        <w:rPr>
          <w:rFonts w:hint="eastAsia" w:eastAsia="方正仿宋_GBK"/>
          <w:sz w:val="33"/>
          <w:szCs w:val="33"/>
        </w:rPr>
        <w:t>8</w:t>
      </w:r>
      <w:r>
        <w:rPr>
          <w:rFonts w:hint="eastAsia" w:ascii="方正仿宋_GBK" w:hAnsi="方正仿宋_GBK" w:eastAsia="方正仿宋_GBK" w:cs="方正仿宋_GBK"/>
          <w:b/>
          <w:bCs/>
          <w:sz w:val="33"/>
          <w:szCs w:val="33"/>
        </w:rPr>
        <w:t>、高度重视脱贫攻坚形势下的学生资助工作</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学校领导及教师必须熟悉各学段家庭经济困难学生可享受的资助项目、享受的条件及实施细则。接受学生及家长咨询，耐心、细致为学生及家长做好资助政策宣传及解释工作；张贴并向每位学生及家长发放《家庭经济困难学生资助政策、标准及享受对象条件明白纸》。精准识别受助对象，摸清在校的孤儿学生、残疾学生、低保家庭学生、特殊供养家庭学生等“四类”学生情况。</w:t>
      </w:r>
    </w:p>
    <w:p>
      <w:pPr>
        <w:ind w:firstLine="495" w:firstLineChars="150"/>
        <w:rPr>
          <w:rFonts w:ascii="华文楷体" w:hAnsi="华文楷体" w:eastAsia="华文楷体"/>
          <w:sz w:val="28"/>
          <w:szCs w:val="28"/>
        </w:rPr>
      </w:pPr>
      <w:r>
        <w:rPr>
          <w:rFonts w:hint="eastAsia" w:ascii="方正黑体_GBK" w:hAnsi="方正黑体_GBK" w:eastAsia="方正黑体_GBK" w:cs="方正黑体_GBK"/>
          <w:bCs/>
          <w:sz w:val="33"/>
          <w:szCs w:val="33"/>
        </w:rPr>
        <w:t>二、部门概况</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武胜县普兴学校是一级预算单位，没有下属的二级预算单位，是单设的一所九年一贯制学校，现有教学班</w:t>
      </w:r>
      <w:r>
        <w:rPr>
          <w:rFonts w:hint="eastAsia" w:eastAsia="方正仿宋_GBK"/>
          <w:sz w:val="33"/>
          <w:szCs w:val="33"/>
        </w:rPr>
        <w:t>9</w:t>
      </w:r>
      <w:r>
        <w:rPr>
          <w:rFonts w:hint="eastAsia" w:ascii="方正仿宋_GBK" w:hAnsi="方正仿宋_GBK" w:eastAsia="方正仿宋_GBK" w:cs="方正仿宋_GBK"/>
          <w:sz w:val="33"/>
          <w:szCs w:val="33"/>
        </w:rPr>
        <w:t>个，学生</w:t>
      </w:r>
      <w:r>
        <w:rPr>
          <w:rFonts w:hint="eastAsia" w:eastAsia="方正仿宋_GBK"/>
          <w:sz w:val="33"/>
          <w:szCs w:val="33"/>
        </w:rPr>
        <w:t>132</w:t>
      </w:r>
      <w:r>
        <w:rPr>
          <w:rFonts w:hint="eastAsia" w:ascii="方正仿宋_GBK" w:hAnsi="方正仿宋_GBK" w:eastAsia="方正仿宋_GBK" w:cs="方正仿宋_GBK"/>
          <w:sz w:val="33"/>
          <w:szCs w:val="33"/>
        </w:rPr>
        <w:t>人,在职教职工</w:t>
      </w:r>
      <w:r>
        <w:rPr>
          <w:rFonts w:hint="eastAsia" w:eastAsia="方正仿宋_GBK"/>
          <w:sz w:val="33"/>
          <w:szCs w:val="33"/>
        </w:rPr>
        <w:t>37</w:t>
      </w:r>
      <w:r>
        <w:rPr>
          <w:rFonts w:hint="eastAsia" w:ascii="方正仿宋_GBK" w:hAnsi="方正仿宋_GBK" w:eastAsia="方正仿宋_GBK" w:cs="方正仿宋_GBK"/>
          <w:sz w:val="33"/>
          <w:szCs w:val="33"/>
        </w:rPr>
        <w:t>人，其中专任教师</w:t>
      </w:r>
      <w:r>
        <w:rPr>
          <w:rFonts w:hint="eastAsia" w:eastAsia="方正仿宋_GBK"/>
          <w:sz w:val="33"/>
          <w:szCs w:val="33"/>
        </w:rPr>
        <w:t>36</w:t>
      </w:r>
      <w:r>
        <w:rPr>
          <w:rFonts w:hint="eastAsia" w:ascii="方正仿宋_GBK" w:hAnsi="方正仿宋_GBK" w:eastAsia="方正仿宋_GBK" w:cs="方正仿宋_GBK"/>
          <w:sz w:val="33"/>
          <w:szCs w:val="33"/>
        </w:rPr>
        <w:t>人、工勤人员1人，退休教师27人、享受遗属生活补助人员7人、食堂临聘工人</w:t>
      </w:r>
      <w:r>
        <w:rPr>
          <w:rFonts w:hint="eastAsia" w:eastAsia="方正仿宋_GBK"/>
          <w:sz w:val="33"/>
          <w:szCs w:val="33"/>
        </w:rPr>
        <w:t>2</w:t>
      </w:r>
      <w:r>
        <w:rPr>
          <w:rFonts w:hint="eastAsia" w:ascii="方正仿宋_GBK" w:hAnsi="方正仿宋_GBK" w:eastAsia="方正仿宋_GBK" w:cs="方正仿宋_GBK"/>
          <w:sz w:val="33"/>
          <w:szCs w:val="33"/>
        </w:rPr>
        <w:t>人、临聘门卫</w:t>
      </w:r>
      <w:r>
        <w:rPr>
          <w:rFonts w:hint="eastAsia" w:eastAsia="方正仿宋_GBK"/>
          <w:sz w:val="33"/>
          <w:szCs w:val="33"/>
        </w:rPr>
        <w:t>1</w:t>
      </w:r>
      <w:r>
        <w:rPr>
          <w:rFonts w:hint="eastAsia" w:ascii="方正仿宋_GBK" w:hAnsi="方正仿宋_GBK" w:eastAsia="方正仿宋_GBK" w:cs="方正仿宋_GBK"/>
          <w:sz w:val="33"/>
          <w:szCs w:val="33"/>
        </w:rPr>
        <w:t>人。本校现设有校长办公室、副校长办公室、德育办公室、安全办公室、教导处、后勤办公室、财会室、教师办公室。</w:t>
      </w:r>
    </w:p>
    <w:p>
      <w:pPr>
        <w:ind w:firstLine="495" w:firstLineChars="15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三、收支预算总体情况</w:t>
      </w:r>
    </w:p>
    <w:p>
      <w:pPr>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按照综合预算的原则，武胜县普兴学校所有收入和支出均纳入部门预算管理。收入包括：一般公共预算拨款收入；支出包括：教育支出、社会保障和就业支出、医疗卫生与计划生育支出、住房保障支出。普兴学校</w:t>
      </w:r>
      <w:r>
        <w:rPr>
          <w:rFonts w:hint="eastAsia" w:eastAsia="方正仿宋_GBK"/>
          <w:sz w:val="33"/>
          <w:szCs w:val="33"/>
        </w:rPr>
        <w:t>2021</w:t>
      </w:r>
      <w:r>
        <w:rPr>
          <w:rFonts w:hint="eastAsia" w:ascii="方正仿宋_GBK" w:hAnsi="方正仿宋_GBK" w:eastAsia="方正仿宋_GBK" w:cs="方正仿宋_GBK"/>
          <w:sz w:val="33"/>
          <w:szCs w:val="33"/>
        </w:rPr>
        <w:t>年收支总预算为</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，其中：当年财政拨款收入</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，上年结转收入</w:t>
      </w:r>
      <w:r>
        <w:rPr>
          <w:rFonts w:hint="eastAsia" w:eastAsia="方正仿宋_GBK"/>
          <w:sz w:val="33"/>
          <w:szCs w:val="33"/>
        </w:rPr>
        <w:t>0</w:t>
      </w:r>
      <w:r>
        <w:rPr>
          <w:rFonts w:hint="eastAsia" w:ascii="方正仿宋_GBK" w:hAnsi="方正仿宋_GBK" w:eastAsia="方正仿宋_GBK" w:cs="方正仿宋_GBK"/>
          <w:sz w:val="33"/>
          <w:szCs w:val="33"/>
        </w:rPr>
        <w:t>元。相应安排支出预算</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w:t>
      </w:r>
    </w:p>
    <w:p>
      <w:pPr>
        <w:ind w:firstLine="660" w:firstLineChars="200"/>
        <w:rPr>
          <w:sz w:val="24"/>
        </w:rPr>
      </w:pPr>
      <w:r>
        <w:rPr>
          <w:rFonts w:hint="eastAsia" w:ascii="方正楷体_GBK" w:hAnsi="方正楷体_GBK" w:eastAsia="方正楷体_GBK" w:cs="方正楷体_GBK"/>
          <w:b/>
          <w:sz w:val="33"/>
          <w:szCs w:val="33"/>
        </w:rPr>
        <w:t>（一）收入预算情况</w:t>
      </w:r>
      <w:r>
        <w:rPr>
          <w:rFonts w:hint="eastAsia" w:ascii="方正楷体_GBK" w:hAnsi="方正楷体_GBK" w:eastAsia="方正楷体_GBK" w:cs="方正楷体_GBK"/>
          <w:b/>
          <w:sz w:val="33"/>
          <w:szCs w:val="33"/>
        </w:rPr>
        <w:br w:type="textWrapping"/>
      </w:r>
      <w:r>
        <w:rPr>
          <w:rFonts w:hint="eastAsia"/>
          <w:sz w:val="24"/>
        </w:rPr>
        <w:t>　　</w:t>
      </w:r>
      <w:r>
        <w:rPr>
          <w:rFonts w:hint="eastAsia" w:ascii="方正仿宋_GBK" w:hAnsi="方正仿宋_GBK" w:eastAsia="方正仿宋_GBK" w:cs="方正仿宋_GBK"/>
          <w:sz w:val="33"/>
          <w:szCs w:val="33"/>
        </w:rPr>
        <w:t>普兴学校</w:t>
      </w:r>
      <w:r>
        <w:rPr>
          <w:rFonts w:hint="eastAsia" w:eastAsia="方正仿宋_GBK"/>
          <w:sz w:val="33"/>
          <w:szCs w:val="33"/>
        </w:rPr>
        <w:t>2021</w:t>
      </w:r>
      <w:r>
        <w:rPr>
          <w:rFonts w:hint="eastAsia" w:ascii="方正仿宋_GBK" w:hAnsi="方正仿宋_GBK" w:eastAsia="方正仿宋_GBK" w:cs="方正仿宋_GBK"/>
          <w:sz w:val="33"/>
          <w:szCs w:val="33"/>
        </w:rPr>
        <w:t>年收入预算</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，其中：一般公共预算拨款收入</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r>
        <w:rPr>
          <w:rFonts w:hint="eastAsia" w:ascii="方正仿宋_GBK" w:hAnsi="方正仿宋_GBK" w:eastAsia="方正仿宋_GBK" w:cs="方正仿宋_GBK"/>
          <w:sz w:val="33"/>
          <w:szCs w:val="33"/>
        </w:rPr>
        <w:br w:type="textWrapping"/>
      </w:r>
      <w:r>
        <w:rPr>
          <w:rFonts w:hint="eastAsia"/>
          <w:sz w:val="24"/>
        </w:rPr>
        <w:t>　　</w:t>
      </w:r>
      <w:r>
        <w:rPr>
          <w:rFonts w:hint="eastAsia" w:ascii="方正楷体_GBK" w:hAnsi="方正楷体_GBK" w:eastAsia="方正楷体_GBK" w:cs="方正楷体_GBK"/>
          <w:b/>
          <w:sz w:val="33"/>
          <w:szCs w:val="33"/>
        </w:rPr>
        <w:t>（二）支出预算情况</w:t>
      </w:r>
      <w:r>
        <w:rPr>
          <w:rFonts w:hint="eastAsia"/>
          <w:sz w:val="24"/>
        </w:rPr>
        <w:br w:type="textWrapping"/>
      </w:r>
      <w:r>
        <w:rPr>
          <w:rFonts w:hint="eastAsia"/>
          <w:sz w:val="24"/>
        </w:rPr>
        <w:t>　　</w:t>
      </w:r>
      <w:r>
        <w:rPr>
          <w:rFonts w:hint="eastAsia" w:ascii="方正仿宋_GBK" w:hAnsi="方正仿宋_GBK" w:eastAsia="方正仿宋_GBK" w:cs="方正仿宋_GBK"/>
          <w:sz w:val="33"/>
          <w:szCs w:val="33"/>
        </w:rPr>
        <w:t>普兴学校</w:t>
      </w:r>
      <w:r>
        <w:rPr>
          <w:rFonts w:hint="eastAsia" w:eastAsia="方正仿宋_GBK"/>
          <w:sz w:val="33"/>
          <w:szCs w:val="33"/>
        </w:rPr>
        <w:t>2021</w:t>
      </w:r>
      <w:r>
        <w:rPr>
          <w:rFonts w:hint="eastAsia" w:ascii="方正仿宋_GBK" w:hAnsi="方正仿宋_GBK" w:eastAsia="方正仿宋_GBK" w:cs="方正仿宋_GBK"/>
          <w:sz w:val="33"/>
          <w:szCs w:val="33"/>
        </w:rPr>
        <w:t>年支出预算</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，其中：基本支出</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100%</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四、财政拨款收支预算情况说明</w:t>
      </w:r>
    </w:p>
    <w:p>
      <w:pPr>
        <w:ind w:firstLine="660" w:firstLineChars="200"/>
        <w:rPr>
          <w:sz w:val="24"/>
        </w:rPr>
      </w:pPr>
      <w:r>
        <w:rPr>
          <w:rFonts w:hint="eastAsia" w:eastAsia="方正仿宋_GBK"/>
          <w:sz w:val="33"/>
          <w:szCs w:val="33"/>
        </w:rPr>
        <w:t>2021</w:t>
      </w:r>
      <w:r>
        <w:rPr>
          <w:rFonts w:hint="eastAsia" w:ascii="方正仿宋_GBK" w:hAnsi="方正仿宋_GBK" w:eastAsia="方正仿宋_GBK" w:cs="方正仿宋_GBK"/>
          <w:sz w:val="33"/>
          <w:szCs w:val="33"/>
        </w:rPr>
        <w:t>年普兴学校部门预算财政拨款收支总预算</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。收入包括：本年一般公共预算拨款收入</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；支出包括：教育支出</w:t>
      </w:r>
      <w:r>
        <w:rPr>
          <w:rFonts w:eastAsia="方正仿宋_GBK"/>
          <w:sz w:val="33"/>
          <w:szCs w:val="33"/>
        </w:rPr>
        <w:t>319.04</w:t>
      </w:r>
      <w:r>
        <w:rPr>
          <w:rFonts w:hint="eastAsia" w:eastAsia="方正仿宋_GBK"/>
          <w:sz w:val="33"/>
          <w:szCs w:val="33"/>
        </w:rPr>
        <w:t>万元</w:t>
      </w:r>
      <w:r>
        <w:rPr>
          <w:rFonts w:hint="eastAsia" w:ascii="方正仿宋_GBK" w:hAnsi="方正仿宋_GBK" w:eastAsia="方正仿宋_GBK" w:cs="方正仿宋_GBK"/>
          <w:sz w:val="33"/>
          <w:szCs w:val="33"/>
        </w:rPr>
        <w:t>、社会保障和就业支出</w:t>
      </w:r>
      <w:r>
        <w:rPr>
          <w:rFonts w:eastAsia="方正仿宋_GBK"/>
          <w:sz w:val="33"/>
          <w:szCs w:val="33"/>
        </w:rPr>
        <w:t>4</w:t>
      </w:r>
      <w:r>
        <w:rPr>
          <w:rFonts w:hint="eastAsia" w:eastAsia="方正仿宋_GBK"/>
          <w:sz w:val="33"/>
          <w:szCs w:val="33"/>
        </w:rPr>
        <w:t>4.84万元</w:t>
      </w:r>
      <w:r>
        <w:rPr>
          <w:rFonts w:hint="eastAsia" w:ascii="方正仿宋_GBK" w:hAnsi="方正仿宋_GBK" w:eastAsia="方正仿宋_GBK" w:cs="方正仿宋_GBK"/>
          <w:sz w:val="33"/>
          <w:szCs w:val="33"/>
        </w:rPr>
        <w:t>、医疗卫生与计划生育支出</w:t>
      </w:r>
      <w:r>
        <w:rPr>
          <w:rFonts w:eastAsia="方正仿宋_GBK"/>
          <w:sz w:val="33"/>
          <w:szCs w:val="33"/>
        </w:rPr>
        <w:t>35</w:t>
      </w:r>
      <w:r>
        <w:rPr>
          <w:rFonts w:hint="eastAsia" w:eastAsia="方正仿宋_GBK"/>
          <w:sz w:val="33"/>
          <w:szCs w:val="33"/>
        </w:rPr>
        <w:t>万元</w:t>
      </w:r>
      <w:r>
        <w:rPr>
          <w:rFonts w:hint="eastAsia" w:ascii="方正仿宋_GBK" w:hAnsi="方正仿宋_GBK" w:eastAsia="方正仿宋_GBK" w:cs="方正仿宋_GBK"/>
          <w:sz w:val="33"/>
          <w:szCs w:val="33"/>
        </w:rPr>
        <w:t>、住房保障支出</w:t>
      </w:r>
      <w:r>
        <w:rPr>
          <w:rFonts w:eastAsia="方正仿宋_GBK"/>
          <w:sz w:val="33"/>
          <w:szCs w:val="33"/>
        </w:rPr>
        <w:t>3</w:t>
      </w:r>
      <w:r>
        <w:rPr>
          <w:rFonts w:hint="eastAsia" w:eastAsia="方正仿宋_GBK"/>
          <w:sz w:val="33"/>
          <w:szCs w:val="33"/>
        </w:rPr>
        <w:t>3.63万元</w:t>
      </w:r>
      <w:r>
        <w:rPr>
          <w:rFonts w:hint="eastAsia" w:ascii="方正仿宋_GBK" w:hAnsi="方正仿宋_GBK" w:eastAsia="方正仿宋_GBK" w:cs="方正仿宋_GBK"/>
          <w:sz w:val="33"/>
          <w:szCs w:val="33"/>
        </w:rPr>
        <w:t>。</w:t>
      </w:r>
    </w:p>
    <w:p>
      <w:pPr>
        <w:ind w:firstLine="495" w:firstLineChars="150"/>
        <w:rPr>
          <w:rFonts w:ascii="华文楷体" w:hAnsi="华文楷体" w:eastAsia="华文楷体"/>
          <w:b/>
          <w:sz w:val="28"/>
          <w:szCs w:val="28"/>
        </w:rPr>
      </w:pPr>
      <w:r>
        <w:rPr>
          <w:rFonts w:hint="eastAsia" w:ascii="方正黑体_GBK" w:hAnsi="方正黑体_GBK" w:eastAsia="方正黑体_GBK" w:cs="方正黑体_GBK"/>
          <w:bCs/>
          <w:sz w:val="33"/>
          <w:szCs w:val="33"/>
        </w:rPr>
        <w:t>五、一般公共预算当年拨款情况说明</w:t>
      </w:r>
    </w:p>
    <w:p>
      <w:pPr>
        <w:ind w:firstLine="660" w:firstLineChars="200"/>
        <w:rPr>
          <w:rFonts w:eastAsia="方正仿宋_GBK"/>
          <w:sz w:val="33"/>
          <w:szCs w:val="33"/>
        </w:rPr>
      </w:pPr>
      <w:r>
        <w:rPr>
          <w:rFonts w:hint="eastAsia" w:ascii="方正楷体_GBK" w:hAnsi="方正楷体_GBK" w:eastAsia="方正楷体_GBK" w:cs="方正楷体_GBK"/>
          <w:b/>
          <w:sz w:val="33"/>
          <w:szCs w:val="33"/>
        </w:rPr>
        <w:t>（一）一般公共预算当年拨款规模变化情况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eastAsia="方正仿宋_GBK"/>
          <w:sz w:val="33"/>
          <w:szCs w:val="33"/>
        </w:rPr>
        <w:t>普兴学校2021年一般公共预算当年拨款</w:t>
      </w:r>
      <w:r>
        <w:rPr>
          <w:rFonts w:ascii="宋体" w:hAnsi="宋体" w:cs="宋体"/>
          <w:kern w:val="0"/>
          <w:sz w:val="33"/>
          <w:szCs w:val="33"/>
        </w:rPr>
        <w:t>432.51</w:t>
      </w:r>
      <w:r>
        <w:rPr>
          <w:rFonts w:hint="eastAsia" w:eastAsia="方正仿宋_GBK"/>
          <w:sz w:val="33"/>
          <w:szCs w:val="33"/>
        </w:rPr>
        <w:t>万元，2020年一般公共预算当年拨款</w:t>
      </w:r>
      <w:r>
        <w:rPr>
          <w:rFonts w:hint="eastAsia" w:ascii="宋体" w:hAnsi="宋体" w:cs="宋体"/>
          <w:kern w:val="0"/>
          <w:sz w:val="33"/>
          <w:szCs w:val="33"/>
        </w:rPr>
        <w:t>458.11</w:t>
      </w:r>
      <w:r>
        <w:rPr>
          <w:rFonts w:hint="eastAsia" w:eastAsia="方正仿宋_GBK"/>
          <w:sz w:val="33"/>
          <w:szCs w:val="33"/>
        </w:rPr>
        <w:t>万元，相比减少25，6万元，同比减少5.58% 主要原因在于人员减少。</w:t>
      </w:r>
    </w:p>
    <w:p>
      <w:pPr>
        <w:ind w:firstLine="660" w:firstLineChars="200"/>
        <w:rPr>
          <w:rFonts w:ascii="华文楷体" w:hAnsi="华文楷体" w:eastAsia="华文楷体"/>
          <w:b/>
          <w:sz w:val="28"/>
          <w:szCs w:val="28"/>
        </w:rPr>
      </w:pPr>
      <w:r>
        <w:rPr>
          <w:rFonts w:hint="eastAsia" w:ascii="方正楷体_GBK" w:hAnsi="方正楷体_GBK" w:eastAsia="方正楷体_GBK" w:cs="方正楷体_GBK"/>
          <w:b/>
          <w:sz w:val="33"/>
          <w:szCs w:val="33"/>
        </w:rPr>
        <w:t>（二）一般公共预算当年拨款结构情况</w:t>
      </w:r>
      <w:r>
        <w:rPr>
          <w:rFonts w:hint="eastAsia" w:ascii="方正楷体_GBK" w:hAnsi="方正楷体_GBK" w:eastAsia="方正楷体_GBK" w:cs="方正楷体_GBK"/>
          <w:b/>
          <w:sz w:val="33"/>
          <w:szCs w:val="33"/>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教育支出</w:t>
      </w:r>
      <w:r>
        <w:rPr>
          <w:rFonts w:eastAsia="方正仿宋_GBK"/>
          <w:sz w:val="33"/>
          <w:szCs w:val="33"/>
        </w:rPr>
        <w:t>319.04</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73.7 %</w:t>
      </w:r>
      <w:r>
        <w:rPr>
          <w:rFonts w:hint="eastAsia" w:ascii="方正仿宋_GBK" w:hAnsi="方正仿宋_GBK" w:eastAsia="方正仿宋_GBK" w:cs="方正仿宋_GBK"/>
          <w:sz w:val="33"/>
          <w:szCs w:val="33"/>
        </w:rPr>
        <w:t>、社会保障和就业支出</w:t>
      </w:r>
      <w:r>
        <w:rPr>
          <w:rFonts w:eastAsia="方正仿宋_GBK"/>
          <w:sz w:val="33"/>
          <w:szCs w:val="33"/>
        </w:rPr>
        <w:t>44.84</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10.4%</w:t>
      </w:r>
      <w:r>
        <w:rPr>
          <w:rFonts w:hint="eastAsia" w:ascii="方正仿宋_GBK" w:hAnsi="方正仿宋_GBK" w:eastAsia="方正仿宋_GBK" w:cs="方正仿宋_GBK"/>
          <w:sz w:val="33"/>
          <w:szCs w:val="33"/>
        </w:rPr>
        <w:t>、医疗卫生与计划生育支出</w:t>
      </w:r>
      <w:r>
        <w:rPr>
          <w:rFonts w:eastAsia="方正仿宋_GBK"/>
          <w:sz w:val="33"/>
          <w:szCs w:val="33"/>
        </w:rPr>
        <w:t>35</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8.1%</w:t>
      </w:r>
      <w:r>
        <w:rPr>
          <w:rFonts w:hint="eastAsia" w:ascii="方正仿宋_GBK" w:hAnsi="方正仿宋_GBK" w:eastAsia="方正仿宋_GBK" w:cs="方正仿宋_GBK"/>
          <w:sz w:val="33"/>
          <w:szCs w:val="33"/>
        </w:rPr>
        <w:t>、住房保障支出</w:t>
      </w:r>
      <w:r>
        <w:rPr>
          <w:rFonts w:eastAsia="方正仿宋_GBK"/>
          <w:sz w:val="33"/>
          <w:szCs w:val="33"/>
        </w:rPr>
        <w:t>33.63</w:t>
      </w:r>
      <w:r>
        <w:rPr>
          <w:rFonts w:hint="eastAsia" w:eastAsia="方正仿宋_GBK"/>
          <w:sz w:val="33"/>
          <w:szCs w:val="33"/>
        </w:rPr>
        <w:t>万元</w:t>
      </w:r>
      <w:r>
        <w:rPr>
          <w:rFonts w:hint="eastAsia" w:ascii="方正仿宋_GBK" w:hAnsi="方正仿宋_GBK" w:eastAsia="方正仿宋_GBK" w:cs="方正仿宋_GBK"/>
          <w:sz w:val="33"/>
          <w:szCs w:val="33"/>
        </w:rPr>
        <w:t>，占</w:t>
      </w:r>
      <w:r>
        <w:rPr>
          <w:rFonts w:hint="eastAsia" w:eastAsia="方正仿宋_GBK"/>
          <w:sz w:val="33"/>
          <w:szCs w:val="33"/>
        </w:rPr>
        <w:t>7.8%</w:t>
      </w:r>
      <w:r>
        <w:rPr>
          <w:rFonts w:hint="eastAsia" w:ascii="方正仿宋_GBK" w:hAnsi="方正仿宋_GBK" w:eastAsia="方正仿宋_GBK" w:cs="方正仿宋_GBK"/>
          <w:sz w:val="33"/>
          <w:szCs w:val="33"/>
        </w:rPr>
        <w:t>。</w:t>
      </w:r>
      <w:r>
        <w:rPr>
          <w:rFonts w:hint="eastAsia"/>
          <w:sz w:val="24"/>
        </w:rPr>
        <w:br w:type="textWrapping"/>
      </w:r>
      <w:r>
        <w:rPr>
          <w:rFonts w:hint="eastAsia" w:ascii="华文楷体" w:hAnsi="华文楷体" w:eastAsia="华文楷体"/>
          <w:b/>
          <w:sz w:val="28"/>
          <w:szCs w:val="28"/>
        </w:rPr>
        <w:t xml:space="preserve">　  </w:t>
      </w:r>
      <w:r>
        <w:rPr>
          <w:rFonts w:hint="eastAsia" w:ascii="方正楷体_GBK" w:hAnsi="方正楷体_GBK" w:eastAsia="方正楷体_GBK" w:cs="方正楷体_GBK"/>
          <w:b/>
          <w:sz w:val="33"/>
          <w:szCs w:val="33"/>
        </w:rPr>
        <w:t>（三）一般公共预算当年拨款具体使用情况</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1</w:t>
      </w:r>
      <w:r>
        <w:rPr>
          <w:rFonts w:hint="eastAsia" w:ascii="方正仿宋_GBK" w:hAnsi="方正仿宋_GBK" w:eastAsia="方正仿宋_GBK" w:cs="方正仿宋_GBK"/>
          <w:sz w:val="33"/>
          <w:szCs w:val="33"/>
        </w:rPr>
        <w:t>.教育支出（类）普通教育（款）小学、初中教育（项）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ascii="宋体" w:hAnsi="宋体" w:cs="宋体"/>
          <w:kern w:val="0"/>
          <w:sz w:val="33"/>
          <w:szCs w:val="33"/>
        </w:rPr>
        <w:t>319.04</w:t>
      </w:r>
      <w:r>
        <w:rPr>
          <w:rFonts w:hint="eastAsia" w:eastAsia="方正仿宋_GBK"/>
          <w:sz w:val="33"/>
          <w:szCs w:val="33"/>
        </w:rPr>
        <w:t>万元</w:t>
      </w:r>
      <w:r>
        <w:rPr>
          <w:rFonts w:hint="eastAsia" w:ascii="方正仿宋_GBK" w:hAnsi="方正仿宋_GBK" w:eastAsia="方正仿宋_GBK" w:cs="方正仿宋_GBK"/>
          <w:sz w:val="33"/>
          <w:szCs w:val="33"/>
        </w:rPr>
        <w:t>，主要用于：普兴学校教职工基本工资、津补贴等基本支出。</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2</w:t>
      </w:r>
      <w:r>
        <w:rPr>
          <w:rFonts w:hint="eastAsia" w:ascii="方正仿宋_GBK" w:hAnsi="方正仿宋_GBK" w:eastAsia="方正仿宋_GBK" w:cs="方正仿宋_GBK"/>
          <w:sz w:val="33"/>
          <w:szCs w:val="33"/>
        </w:rPr>
        <w:t>.社会保障和就业支出（类）行政事业单位（款）机关事业单位基本养老保险（项）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eastAsia="方正仿宋_GBK"/>
          <w:sz w:val="33"/>
          <w:szCs w:val="33"/>
        </w:rPr>
        <w:t>44.84万元</w:t>
      </w:r>
      <w:r>
        <w:rPr>
          <w:rFonts w:hint="eastAsia" w:ascii="方正仿宋_GBK" w:hAnsi="方正仿宋_GBK" w:eastAsia="方正仿宋_GBK" w:cs="方正仿宋_GBK"/>
          <w:sz w:val="33"/>
          <w:szCs w:val="33"/>
        </w:rPr>
        <w:t>，主要用于普兴学校教职工养老保险缴费。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xml:space="preserve">　  </w:t>
      </w:r>
      <w:r>
        <w:rPr>
          <w:rFonts w:hint="eastAsia" w:eastAsia="方正仿宋_GBK"/>
          <w:sz w:val="33"/>
          <w:szCs w:val="33"/>
        </w:rPr>
        <w:t>3</w:t>
      </w:r>
      <w:r>
        <w:rPr>
          <w:rFonts w:hint="eastAsia" w:ascii="方正仿宋_GBK" w:hAnsi="方正仿宋_GBK" w:eastAsia="方正仿宋_GBK" w:cs="方正仿宋_GBK"/>
          <w:sz w:val="33"/>
          <w:szCs w:val="33"/>
        </w:rPr>
        <w:t>.医疗卫生与计划生育支出（类）行政事业单位医疗（款）公务员医疗补助（项）</w:t>
      </w:r>
      <w:r>
        <w:rPr>
          <w:rFonts w:hint="eastAsia" w:eastAsia="方正仿宋_GBK"/>
          <w:sz w:val="33"/>
          <w:szCs w:val="33"/>
        </w:rPr>
        <w:t>2021</w:t>
      </w:r>
      <w:r>
        <w:rPr>
          <w:rFonts w:hint="eastAsia" w:ascii="方正仿宋_GBK" w:hAnsi="方正仿宋_GBK" w:eastAsia="方正仿宋_GBK" w:cs="方正仿宋_GBK"/>
          <w:sz w:val="33"/>
          <w:szCs w:val="33"/>
        </w:rPr>
        <w:t>年预算数为5.6万元，主要用于：普兴学校公务员医疗补助经费。</w:t>
      </w:r>
      <w:r>
        <w:rPr>
          <w:rFonts w:hint="eastAsia" w:ascii="方正仿宋_GBK" w:hAnsi="方正仿宋_GBK" w:eastAsia="方正仿宋_GBK" w:cs="方正仿宋_GBK"/>
          <w:sz w:val="33"/>
          <w:szCs w:val="33"/>
        </w:rPr>
        <w:br w:type="textWrapping"/>
      </w:r>
      <w:r>
        <w:rPr>
          <w:rFonts w:hint="eastAsia" w:eastAsia="方正仿宋_GBK"/>
          <w:sz w:val="33"/>
          <w:szCs w:val="33"/>
        </w:rPr>
        <w:t xml:space="preserve">    4</w:t>
      </w:r>
      <w:r>
        <w:rPr>
          <w:rFonts w:hint="eastAsia" w:ascii="方正仿宋_GBK" w:hAnsi="方正仿宋_GBK" w:eastAsia="方正仿宋_GBK" w:cs="方正仿宋_GBK"/>
          <w:sz w:val="33"/>
          <w:szCs w:val="33"/>
        </w:rPr>
        <w:t>.医疗卫生与计划生育支出（类）行政事业单位医疗（款）事业单位医疗（项）</w:t>
      </w:r>
      <w:r>
        <w:rPr>
          <w:rFonts w:hint="eastAsia" w:eastAsia="方正仿宋_GBK"/>
          <w:sz w:val="33"/>
          <w:szCs w:val="33"/>
        </w:rPr>
        <w:t>2021</w:t>
      </w:r>
      <w:r>
        <w:rPr>
          <w:rFonts w:hint="eastAsia" w:ascii="方正仿宋_GBK" w:hAnsi="方正仿宋_GBK" w:eastAsia="方正仿宋_GBK" w:cs="方正仿宋_GBK"/>
          <w:sz w:val="33"/>
          <w:szCs w:val="33"/>
        </w:rPr>
        <w:t>年预算数为 26.11万元，主要用于：普兴学校基本医疗保险缴费。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5</w:t>
      </w:r>
      <w:r>
        <w:rPr>
          <w:rFonts w:hint="eastAsia" w:ascii="方正仿宋_GBK" w:hAnsi="方正仿宋_GBK" w:eastAsia="方正仿宋_GBK" w:cs="方正仿宋_GBK"/>
          <w:sz w:val="33"/>
          <w:szCs w:val="33"/>
        </w:rPr>
        <w:t>.医疗卫生与计划生育支出（类）行政事业单位医疗（款）其他行政事业单位医疗支出（项）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ascii="方正仿宋_GBK" w:hAnsi="方正仿宋_GBK" w:eastAsia="方正仿宋_GBK" w:cs="方正仿宋_GBK"/>
          <w:sz w:val="33"/>
          <w:szCs w:val="33"/>
        </w:rPr>
        <w:t>3.</w:t>
      </w:r>
      <w:r>
        <w:rPr>
          <w:rFonts w:hint="eastAsia" w:ascii="方正仿宋_GBK" w:hAnsi="方正仿宋_GBK" w:eastAsia="方正仿宋_GBK" w:cs="方正仿宋_GBK"/>
          <w:sz w:val="33"/>
          <w:szCs w:val="33"/>
        </w:rPr>
        <w:t>29万元，主要用于：普兴学校大病医疗保险缴费。</w:t>
      </w:r>
    </w:p>
    <w:p>
      <w:pPr>
        <w:ind w:firstLine="660" w:firstLineChars="200"/>
        <w:rPr>
          <w:rFonts w:ascii="方正仿宋_GBK" w:hAnsi="方正仿宋_GBK" w:eastAsia="方正仿宋_GBK" w:cs="方正仿宋_GBK"/>
          <w:sz w:val="33"/>
          <w:szCs w:val="33"/>
        </w:rPr>
      </w:pPr>
      <w:r>
        <w:rPr>
          <w:rFonts w:hint="eastAsia" w:eastAsia="方正仿宋_GBK"/>
          <w:sz w:val="33"/>
          <w:szCs w:val="33"/>
        </w:rPr>
        <w:t>6</w:t>
      </w:r>
      <w:r>
        <w:rPr>
          <w:rFonts w:hint="eastAsia" w:ascii="方正仿宋_GBK" w:hAnsi="方正仿宋_GBK" w:eastAsia="方正仿宋_GBK" w:cs="方正仿宋_GBK"/>
          <w:sz w:val="33"/>
          <w:szCs w:val="33"/>
        </w:rPr>
        <w:t>.住房保障支出（类）住房改革支出（款）住房公积金（项）</w:t>
      </w:r>
      <w:r>
        <w:rPr>
          <w:rFonts w:hint="eastAsia" w:eastAsia="方正仿宋_GBK"/>
          <w:sz w:val="33"/>
          <w:szCs w:val="33"/>
        </w:rPr>
        <w:t>2021</w:t>
      </w:r>
      <w:r>
        <w:rPr>
          <w:rFonts w:hint="eastAsia" w:ascii="方正仿宋_GBK" w:hAnsi="方正仿宋_GBK" w:eastAsia="方正仿宋_GBK" w:cs="方正仿宋_GBK"/>
          <w:sz w:val="33"/>
          <w:szCs w:val="33"/>
        </w:rPr>
        <w:t>年预算数为</w:t>
      </w:r>
      <w:r>
        <w:rPr>
          <w:rFonts w:hint="eastAsia" w:eastAsia="方正仿宋_GBK"/>
          <w:sz w:val="33"/>
          <w:szCs w:val="33"/>
        </w:rPr>
        <w:t>33.63万元</w:t>
      </w:r>
      <w:r>
        <w:rPr>
          <w:rFonts w:hint="eastAsia" w:ascii="方正仿宋_GBK" w:hAnsi="方正仿宋_GBK" w:eastAsia="方正仿宋_GBK" w:cs="方正仿宋_GBK"/>
          <w:sz w:val="33"/>
          <w:szCs w:val="33"/>
        </w:rPr>
        <w:t>，主要用于：普兴学校按广安市人力资源和社会保障局、财政局规定的基本工资和津贴补贴以及规定比例为职工缴纳的住房公积金。</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六、一般公共预算基本支出情况说明</w:t>
      </w:r>
      <w:r>
        <w:rPr>
          <w:rFonts w:hint="eastAsia" w:ascii="华文楷体" w:hAnsi="华文楷体" w:eastAsia="华文楷体"/>
          <w:b/>
          <w:sz w:val="28"/>
          <w:szCs w:val="28"/>
        </w:rPr>
        <w:br w:type="textWrapping"/>
      </w:r>
      <w:r>
        <w:rPr>
          <w:rFonts w:hint="eastAsia" w:ascii="华文楷体" w:hAnsi="华文楷体" w:eastAsia="华文楷体"/>
          <w:b/>
          <w:sz w:val="28"/>
          <w:szCs w:val="28"/>
        </w:rPr>
        <w:t>　　</w:t>
      </w:r>
      <w:r>
        <w:rPr>
          <w:rFonts w:hint="eastAsia" w:ascii="方正仿宋_GBK" w:hAnsi="方正仿宋_GBK" w:eastAsia="方正仿宋_GBK" w:cs="方正仿宋_GBK"/>
          <w:sz w:val="33"/>
          <w:szCs w:val="33"/>
        </w:rPr>
        <w:t>武胜县普兴学校</w:t>
      </w:r>
      <w:r>
        <w:rPr>
          <w:rFonts w:hint="eastAsia" w:eastAsia="方正仿宋_GBK"/>
          <w:sz w:val="33"/>
          <w:szCs w:val="33"/>
        </w:rPr>
        <w:t>2021</w:t>
      </w:r>
      <w:r>
        <w:rPr>
          <w:rFonts w:hint="eastAsia" w:ascii="方正仿宋_GBK" w:hAnsi="方正仿宋_GBK" w:eastAsia="方正仿宋_GBK" w:cs="方正仿宋_GBK"/>
          <w:sz w:val="33"/>
          <w:szCs w:val="33"/>
        </w:rPr>
        <w:t>年一般公共预算基本支出</w:t>
      </w:r>
      <w:r>
        <w:rPr>
          <w:rFonts w:ascii="宋体" w:hAnsi="宋体" w:cs="宋体"/>
          <w:kern w:val="0"/>
          <w:sz w:val="33"/>
          <w:szCs w:val="33"/>
        </w:rPr>
        <w:t>432.51</w:t>
      </w:r>
      <w:r>
        <w:rPr>
          <w:rFonts w:hint="eastAsia" w:eastAsia="方正仿宋_GBK"/>
          <w:sz w:val="33"/>
          <w:szCs w:val="33"/>
        </w:rPr>
        <w:t>万元</w:t>
      </w:r>
      <w:r>
        <w:rPr>
          <w:rFonts w:hint="eastAsia" w:ascii="方正仿宋_GBK" w:hAnsi="方正仿宋_GBK" w:eastAsia="方正仿宋_GBK" w:cs="方正仿宋_GBK"/>
          <w:sz w:val="33"/>
          <w:szCs w:val="33"/>
        </w:rPr>
        <w:t>，其中：人员经费</w:t>
      </w:r>
      <w:r>
        <w:rPr>
          <w:rFonts w:ascii="宋体" w:hAnsi="宋体" w:cs="宋体"/>
          <w:kern w:val="0"/>
          <w:sz w:val="33"/>
          <w:szCs w:val="33"/>
        </w:rPr>
        <w:t>42</w:t>
      </w:r>
      <w:r>
        <w:rPr>
          <w:rFonts w:hint="eastAsia" w:ascii="宋体" w:hAnsi="宋体" w:cs="宋体"/>
          <w:kern w:val="0"/>
          <w:sz w:val="33"/>
          <w:szCs w:val="33"/>
        </w:rPr>
        <w:t>9</w:t>
      </w:r>
      <w:r>
        <w:rPr>
          <w:rFonts w:ascii="宋体" w:hAnsi="宋体" w:cs="宋体"/>
          <w:kern w:val="0"/>
          <w:sz w:val="33"/>
          <w:szCs w:val="33"/>
        </w:rPr>
        <w:t>.</w:t>
      </w:r>
      <w:r>
        <w:rPr>
          <w:rFonts w:hint="eastAsia" w:ascii="宋体" w:hAnsi="宋体" w:cs="宋体"/>
          <w:kern w:val="0"/>
          <w:sz w:val="33"/>
          <w:szCs w:val="33"/>
        </w:rPr>
        <w:t>71</w:t>
      </w:r>
      <w:r>
        <w:rPr>
          <w:rFonts w:hint="eastAsia" w:ascii="方正仿宋_GBK" w:hAnsi="方正仿宋_GBK" w:eastAsia="方正仿宋_GBK" w:cs="方正仿宋_GBK"/>
          <w:sz w:val="33"/>
          <w:szCs w:val="33"/>
        </w:rPr>
        <w:t>万元，主要包括：基本工资、津贴补贴、职工基本医疗保险缴费、公务员医疗补助缴费、其他社会保障缴费、绩效工资、机关事业单位基本养老保险缴费、独子费、住房公积金缴费。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公用经费</w:t>
      </w:r>
      <w:r>
        <w:rPr>
          <w:rFonts w:eastAsia="方正仿宋_GBK"/>
          <w:sz w:val="33"/>
          <w:szCs w:val="33"/>
        </w:rPr>
        <w:t>2.</w:t>
      </w:r>
      <w:r>
        <w:rPr>
          <w:rFonts w:hint="eastAsia" w:eastAsia="方正仿宋_GBK"/>
          <w:sz w:val="33"/>
          <w:szCs w:val="33"/>
        </w:rPr>
        <w:t>8万</w:t>
      </w:r>
      <w:r>
        <w:rPr>
          <w:rFonts w:hint="eastAsia" w:ascii="方正仿宋_GBK" w:hAnsi="方正仿宋_GBK" w:eastAsia="方正仿宋_GBK" w:cs="方正仿宋_GBK"/>
          <w:sz w:val="33"/>
          <w:szCs w:val="33"/>
        </w:rPr>
        <w:t>元，主要用于：教职工工会经费。</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七、“三公”经费财政拨款预算安排情况说明</w:t>
      </w:r>
    </w:p>
    <w:p>
      <w:pPr>
        <w:ind w:firstLine="660" w:firstLineChars="200"/>
        <w:rPr>
          <w:sz w:val="24"/>
        </w:rPr>
      </w:pPr>
      <w:r>
        <w:rPr>
          <w:rFonts w:hint="eastAsia" w:ascii="方正仿宋_GBK" w:hAnsi="方正仿宋_GBK" w:eastAsia="方正仿宋_GBK" w:cs="方正仿宋_GBK"/>
          <w:sz w:val="33"/>
          <w:szCs w:val="33"/>
        </w:rPr>
        <w:t>普兴学校</w:t>
      </w:r>
      <w:r>
        <w:rPr>
          <w:rFonts w:hint="eastAsia" w:eastAsia="方正仿宋_GBK"/>
          <w:sz w:val="33"/>
          <w:szCs w:val="33"/>
        </w:rPr>
        <w:t>2021</w:t>
      </w:r>
      <w:r>
        <w:rPr>
          <w:rFonts w:hint="eastAsia" w:ascii="方正仿宋_GBK" w:hAnsi="方正仿宋_GBK" w:eastAsia="方正仿宋_GBK" w:cs="方正仿宋_GBK"/>
          <w:sz w:val="33"/>
          <w:szCs w:val="33"/>
        </w:rPr>
        <w:t>年“三公”经费财政拨款预算数</w:t>
      </w:r>
      <w:r>
        <w:rPr>
          <w:rFonts w:hint="eastAsia" w:eastAsia="方正仿宋_GBK"/>
          <w:sz w:val="33"/>
          <w:szCs w:val="33"/>
        </w:rPr>
        <w:t>0</w:t>
      </w:r>
      <w:r>
        <w:rPr>
          <w:rFonts w:hint="eastAsia" w:ascii="方正仿宋_GBK" w:hAnsi="方正仿宋_GBK" w:eastAsia="方正仿宋_GBK" w:cs="方正仿宋_GBK"/>
          <w:sz w:val="33"/>
          <w:szCs w:val="33"/>
        </w:rPr>
        <w:t>元，暂未纳入预算。</w:t>
      </w:r>
    </w:p>
    <w:p>
      <w:pPr>
        <w:ind w:firstLine="660" w:firstLineChars="200"/>
        <w:rPr>
          <w:rFonts w:ascii="方正黑体_GBK" w:hAnsi="方正黑体_GBK" w:eastAsia="方正黑体_GBK" w:cs="方正黑体_GBK"/>
          <w:bCs/>
          <w:sz w:val="33"/>
          <w:szCs w:val="33"/>
        </w:rPr>
      </w:pPr>
      <w:r>
        <w:rPr>
          <w:rFonts w:hint="eastAsia" w:ascii="方正黑体_GBK" w:hAnsi="方正黑体_GBK" w:eastAsia="方正黑体_GBK" w:cs="方正黑体_GBK"/>
          <w:bCs/>
          <w:sz w:val="33"/>
          <w:szCs w:val="33"/>
        </w:rPr>
        <w:t>八、政府性基金预算支出情况说明</w:t>
      </w:r>
    </w:p>
    <w:p>
      <w:pPr>
        <w:ind w:firstLine="660" w:firstLineChars="200"/>
        <w:rPr>
          <w:rFonts w:ascii="华文楷体" w:hAnsi="华文楷体" w:eastAsia="华文楷体"/>
          <w:b/>
          <w:sz w:val="28"/>
          <w:szCs w:val="28"/>
        </w:rPr>
      </w:pPr>
      <w:r>
        <w:rPr>
          <w:rFonts w:hint="eastAsia" w:ascii="方正仿宋_GBK" w:hAnsi="方正仿宋_GBK" w:eastAsia="方正仿宋_GBK" w:cs="方正仿宋_GBK"/>
          <w:sz w:val="33"/>
          <w:szCs w:val="33"/>
        </w:rPr>
        <w:t>普兴学校</w:t>
      </w:r>
      <w:r>
        <w:rPr>
          <w:rFonts w:hint="eastAsia" w:eastAsia="方正仿宋_GBK"/>
          <w:sz w:val="33"/>
          <w:szCs w:val="33"/>
        </w:rPr>
        <w:t>2021</w:t>
      </w:r>
      <w:r>
        <w:rPr>
          <w:rFonts w:hint="eastAsia" w:ascii="方正仿宋_GBK" w:hAnsi="方正仿宋_GBK" w:eastAsia="方正仿宋_GBK" w:cs="方正仿宋_GBK"/>
          <w:sz w:val="33"/>
          <w:szCs w:val="33"/>
        </w:rPr>
        <w:t>年未安排政府性基金预算。</w:t>
      </w:r>
      <w:r>
        <w:rPr>
          <w:rFonts w:hint="eastAsia" w:ascii="仿宋_GB2312" w:hAnsi="宋体" w:eastAsia="仿宋_GB2312" w:cs="宋体"/>
          <w:sz w:val="32"/>
          <w:szCs w:val="32"/>
        </w:rPr>
        <w:br w:type="textWrapping"/>
      </w:r>
      <w:r>
        <w:rPr>
          <w:rFonts w:hint="eastAsia" w:ascii="仿宋_GB2312" w:hAnsi="宋体" w:eastAsia="仿宋_GB2312" w:cs="宋体"/>
          <w:sz w:val="32"/>
          <w:szCs w:val="32"/>
        </w:rPr>
        <w:t>　</w:t>
      </w:r>
      <w:r>
        <w:rPr>
          <w:rFonts w:hint="eastAsia" w:ascii="方正黑体_GBK" w:hAnsi="方正黑体_GBK" w:eastAsia="方正黑体_GBK" w:cs="方正黑体_GBK"/>
          <w:bCs/>
          <w:sz w:val="33"/>
          <w:szCs w:val="33"/>
        </w:rPr>
        <w:t>九、其他重要事项的情况说明</w:t>
      </w:r>
    </w:p>
    <w:p>
      <w:pPr>
        <w:ind w:firstLine="660" w:firstLineChars="200"/>
        <w:rPr>
          <w:rFonts w:ascii="方正仿宋_GBK" w:hAnsi="方正仿宋_GBK" w:eastAsia="方正仿宋_GBK" w:cs="方正仿宋_GBK"/>
          <w:sz w:val="33"/>
          <w:szCs w:val="33"/>
        </w:rPr>
      </w:pPr>
      <w:r>
        <w:rPr>
          <w:rFonts w:hint="eastAsia" w:ascii="方正楷体_GBK" w:hAnsi="方正楷体_GBK" w:eastAsia="方正楷体_GBK" w:cs="方正楷体_GBK"/>
          <w:b/>
          <w:sz w:val="33"/>
          <w:szCs w:val="33"/>
        </w:rPr>
        <w:t>（一）政府采购情况</w:t>
      </w:r>
      <w:r>
        <w:rPr>
          <w:rFonts w:hint="eastAsia"/>
          <w:sz w:val="24"/>
        </w:rPr>
        <w:br w:type="textWrapping"/>
      </w:r>
      <w:r>
        <w:rPr>
          <w:rFonts w:hint="eastAsia"/>
          <w:sz w:val="24"/>
        </w:rPr>
        <w:t xml:space="preserve">　   </w:t>
      </w:r>
      <w:r>
        <w:rPr>
          <w:rFonts w:hint="eastAsia" w:eastAsia="方正仿宋_GBK"/>
          <w:sz w:val="33"/>
          <w:szCs w:val="33"/>
        </w:rPr>
        <w:t>2021</w:t>
      </w:r>
      <w:r>
        <w:rPr>
          <w:rFonts w:hint="eastAsia" w:ascii="方正仿宋_GBK" w:hAnsi="方正仿宋_GBK" w:eastAsia="方正仿宋_GBK" w:cs="方正仿宋_GBK"/>
          <w:sz w:val="33"/>
          <w:szCs w:val="33"/>
        </w:rPr>
        <w:t>年，普兴学校未安排政府采购预算。</w:t>
      </w:r>
    </w:p>
    <w:p>
      <w:pPr>
        <w:ind w:firstLine="660" w:firstLineChars="200"/>
        <w:rPr>
          <w:rFonts w:ascii="方正楷体_GBK" w:hAnsi="方正楷体_GBK" w:eastAsia="方正楷体_GBK" w:cs="方正楷体_GBK"/>
          <w:b/>
          <w:sz w:val="33"/>
          <w:szCs w:val="33"/>
        </w:rPr>
      </w:pPr>
      <w:r>
        <w:rPr>
          <w:rFonts w:hint="eastAsia" w:ascii="方正楷体_GBK" w:hAnsi="方正楷体_GBK" w:eastAsia="方正楷体_GBK" w:cs="方正楷体_GBK"/>
          <w:b/>
          <w:sz w:val="33"/>
          <w:szCs w:val="33"/>
        </w:rPr>
        <w:t>（二）学生生均公用经费</w:t>
      </w:r>
    </w:p>
    <w:p>
      <w:pPr>
        <w:ind w:firstLine="660" w:firstLineChars="200"/>
        <w:rPr>
          <w:sz w:val="24"/>
        </w:rPr>
      </w:pPr>
      <w:r>
        <w:rPr>
          <w:rFonts w:hint="eastAsia" w:ascii="方正仿宋_GBK" w:hAnsi="方正仿宋_GBK" w:eastAsia="方正仿宋_GBK" w:cs="方正仿宋_GBK"/>
          <w:sz w:val="33"/>
          <w:szCs w:val="33"/>
        </w:rPr>
        <w:t>按照我县部门预算要求，我县</w:t>
      </w:r>
      <w:r>
        <w:rPr>
          <w:rFonts w:hint="eastAsia" w:eastAsia="方正仿宋_GBK"/>
          <w:sz w:val="33"/>
          <w:szCs w:val="33"/>
        </w:rPr>
        <w:t>2021</w:t>
      </w:r>
      <w:r>
        <w:rPr>
          <w:rFonts w:hint="eastAsia" w:ascii="方正仿宋_GBK" w:hAnsi="方正仿宋_GBK" w:eastAsia="方正仿宋_GBK" w:cs="方正仿宋_GBK"/>
          <w:sz w:val="33"/>
          <w:szCs w:val="33"/>
        </w:rPr>
        <w:t>年学校生均公用经费拨款收支均未纳入部门预算。具体收入、支出明细情况将在我校</w:t>
      </w:r>
      <w:r>
        <w:rPr>
          <w:rFonts w:hint="eastAsia" w:eastAsia="方正仿宋_GBK"/>
          <w:sz w:val="33"/>
          <w:szCs w:val="33"/>
        </w:rPr>
        <w:t>2021</w:t>
      </w:r>
      <w:r>
        <w:rPr>
          <w:rFonts w:hint="eastAsia" w:ascii="方正仿宋_GBK" w:hAnsi="方正仿宋_GBK" w:eastAsia="方正仿宋_GBK" w:cs="方正仿宋_GBK"/>
          <w:sz w:val="33"/>
          <w:szCs w:val="33"/>
        </w:rPr>
        <w:t>年部门决算公开资料中体现。</w:t>
      </w:r>
    </w:p>
    <w:p>
      <w:pPr>
        <w:ind w:firstLine="660" w:firstLineChars="200"/>
        <w:rPr>
          <w:rFonts w:ascii="方正仿宋_GBK" w:hAnsi="方正仿宋_GBK" w:eastAsia="方正仿宋_GBK" w:cs="方正仿宋_GBK"/>
          <w:sz w:val="33"/>
          <w:szCs w:val="33"/>
        </w:rPr>
      </w:pPr>
      <w:r>
        <w:rPr>
          <w:rFonts w:hint="eastAsia" w:ascii="方正黑体_GBK" w:hAnsi="方正黑体_GBK" w:eastAsia="方正黑体_GBK" w:cs="方正黑体_GBK"/>
          <w:bCs/>
          <w:sz w:val="33"/>
          <w:szCs w:val="33"/>
        </w:rPr>
        <w:t>十、名词解释</w:t>
      </w:r>
      <w:r>
        <w:rPr>
          <w:rFonts w:hint="eastAsia" w:ascii="华文楷体" w:hAnsi="华文楷体" w:eastAsia="华文楷体"/>
          <w:b/>
          <w:sz w:val="28"/>
          <w:szCs w:val="28"/>
        </w:rPr>
        <w:br w:type="textWrapping"/>
      </w:r>
      <w:r>
        <w:rPr>
          <w:rFonts w:hint="eastAsia" w:ascii="仿宋_GB2312" w:hAnsi="宋体" w:eastAsia="仿宋_GB2312" w:cs="宋体"/>
          <w:sz w:val="32"/>
          <w:szCs w:val="32"/>
        </w:rPr>
        <w:t xml:space="preserve">　  </w:t>
      </w:r>
      <w:r>
        <w:rPr>
          <w:rFonts w:hint="eastAsia" w:eastAsia="方正仿宋_GBK"/>
          <w:sz w:val="33"/>
          <w:szCs w:val="33"/>
        </w:rPr>
        <w:t>1</w:t>
      </w:r>
      <w:r>
        <w:rPr>
          <w:rFonts w:hint="eastAsia" w:ascii="方正仿宋_GBK" w:hAnsi="方正仿宋_GBK" w:eastAsia="方正仿宋_GBK" w:cs="方正仿宋_GBK"/>
          <w:sz w:val="33"/>
          <w:szCs w:val="33"/>
        </w:rPr>
        <w:t>.财政拨款收入：指县财政当年通过部门预算拨付的财政资金。包括一般公共预算拨款收入和政府性基金预算拨款收入。</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2</w:t>
      </w:r>
      <w:r>
        <w:rPr>
          <w:rFonts w:hint="eastAsia" w:ascii="方正仿宋_GBK" w:hAnsi="方正仿宋_GBK" w:eastAsia="方正仿宋_GBK" w:cs="方正仿宋_GBK"/>
          <w:sz w:val="33"/>
          <w:szCs w:val="33"/>
        </w:rPr>
        <w:t>.事业收入：指事业单位开展专业业务活动及辅助活动所取得的收入。主要为按照国家有关部门批准的项目和标准收取的幼儿园保育费、学费、住宿费。</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3</w:t>
      </w:r>
      <w:r>
        <w:rPr>
          <w:rFonts w:hint="eastAsia" w:ascii="方正仿宋_GBK" w:hAnsi="方正仿宋_GBK" w:eastAsia="方正仿宋_GBK" w:cs="方正仿宋_GBK"/>
          <w:sz w:val="33"/>
          <w:szCs w:val="33"/>
        </w:rPr>
        <w:t>.基本支出：指为保障机构正常运转、完成日常工作任务而发生的人员支出和公用支出。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4</w:t>
      </w:r>
      <w:r>
        <w:rPr>
          <w:rFonts w:hint="eastAsia" w:ascii="方正仿宋_GBK" w:hAnsi="方正仿宋_GBK" w:eastAsia="方正仿宋_GBK" w:cs="方正仿宋_GBK"/>
          <w:sz w:val="33"/>
          <w:szCs w:val="33"/>
        </w:rPr>
        <w:t>.项目支出：指在基本支出之外为完成特定行政任务和事业发展目标所发生的支出。</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w:t>
      </w:r>
      <w:r>
        <w:rPr>
          <w:rFonts w:hint="eastAsia" w:eastAsia="方正仿宋_GBK"/>
          <w:sz w:val="33"/>
          <w:szCs w:val="33"/>
        </w:rPr>
        <w:t>5</w:t>
      </w:r>
      <w:r>
        <w:rPr>
          <w:rFonts w:hint="eastAsia" w:ascii="方正仿宋_GBK" w:hAnsi="方正仿宋_GBK" w:eastAsia="方正仿宋_GBK" w:cs="方正仿宋_GBK"/>
          <w:sz w:val="33"/>
          <w:szCs w:val="33"/>
        </w:rPr>
        <w:t>.三公经费：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ind w:firstLine="480" w:firstLineChars="200"/>
        <w:rPr>
          <w:sz w:val="24"/>
        </w:rPr>
      </w:pPr>
    </w:p>
    <w:p>
      <w:pPr>
        <w:ind w:firstLine="480" w:firstLineChars="200"/>
        <w:rPr>
          <w:sz w:val="24"/>
        </w:rPr>
      </w:pPr>
      <w:r>
        <w:rPr>
          <w:rFonts w:hint="eastAsia"/>
          <w:sz w:val="24"/>
        </w:rPr>
        <w:t>　　</w:t>
      </w:r>
    </w:p>
    <w:p>
      <w:pPr>
        <w:ind w:firstLine="480" w:firstLineChars="200"/>
        <w:rPr>
          <w:sz w:val="24"/>
        </w:rPr>
      </w:pPr>
      <w:r>
        <w:rPr>
          <w:rFonts w:hint="eastAsia"/>
          <w:b/>
          <w:sz w:val="24"/>
        </w:rPr>
        <w:t>附件</w:t>
      </w:r>
      <w:r>
        <w:rPr>
          <w:rFonts w:hint="eastAsia"/>
          <w:sz w:val="24"/>
        </w:rPr>
        <w:t>：</w:t>
      </w:r>
    </w:p>
    <w:p>
      <w:pPr>
        <w:ind w:firstLine="480" w:firstLineChars="200"/>
        <w:rPr>
          <w:sz w:val="24"/>
        </w:rPr>
      </w:pP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eastAsia="方正仿宋_GBK"/>
          <w:sz w:val="33"/>
          <w:szCs w:val="33"/>
        </w:rPr>
        <w:t>1</w:t>
      </w:r>
      <w:r>
        <w:rPr>
          <w:rFonts w:hint="eastAsia" w:ascii="方正仿宋_GBK" w:hAnsi="方正仿宋_GBK" w:eastAsia="方正仿宋_GBK" w:cs="方正仿宋_GBK"/>
          <w:sz w:val="33"/>
          <w:szCs w:val="33"/>
        </w:rPr>
        <w:t xml:space="preserve">   部门收支总表</w:t>
      </w:r>
    </w:p>
    <w:p>
      <w:pPr>
        <w:ind w:firstLine="660" w:firstLineChars="20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w:t>
      </w:r>
      <w:r>
        <w:rPr>
          <w:rFonts w:hint="eastAsia" w:eastAsia="方正仿宋_GBK"/>
          <w:sz w:val="33"/>
          <w:szCs w:val="33"/>
        </w:rPr>
        <w:t>1-1</w:t>
      </w:r>
      <w:r>
        <w:rPr>
          <w:rFonts w:hint="eastAsia" w:ascii="方正仿宋_GBK" w:hAnsi="方正仿宋_GBK" w:eastAsia="方正仿宋_GBK" w:cs="方正仿宋_GBK"/>
          <w:sz w:val="33"/>
          <w:szCs w:val="33"/>
        </w:rPr>
        <w:t xml:space="preserve"> 部门收入总表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 xml:space="preserve">1-2 </w:t>
      </w:r>
      <w:r>
        <w:rPr>
          <w:rFonts w:hint="eastAsia" w:ascii="方正仿宋_GBK" w:hAnsi="方正仿宋_GBK" w:eastAsia="方正仿宋_GBK" w:cs="方正仿宋_GBK"/>
          <w:sz w:val="33"/>
          <w:szCs w:val="33"/>
        </w:rPr>
        <w:t>部门支出总表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2</w:t>
      </w:r>
      <w:r>
        <w:rPr>
          <w:rFonts w:hint="eastAsia" w:ascii="方正仿宋_GBK" w:hAnsi="方正仿宋_GBK" w:eastAsia="方正仿宋_GBK" w:cs="方正仿宋_GBK"/>
          <w:sz w:val="33"/>
          <w:szCs w:val="33"/>
        </w:rPr>
        <w:t xml:space="preserve">   财政拨款收支预算总表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w:t>
      </w:r>
      <w:r>
        <w:rPr>
          <w:rFonts w:hint="eastAsia" w:ascii="方正仿宋_GBK" w:hAnsi="方正仿宋_GBK" w:eastAsia="方正仿宋_GBK" w:cs="方正仿宋_GBK"/>
          <w:sz w:val="33"/>
          <w:szCs w:val="33"/>
        </w:rPr>
        <w:t xml:space="preserve">   一般公共预算支出预算表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3-1</w:t>
      </w:r>
      <w:r>
        <w:rPr>
          <w:rFonts w:hint="eastAsia" w:ascii="方正仿宋_GBK" w:hAnsi="方正仿宋_GBK" w:eastAsia="方正仿宋_GBK" w:cs="方正仿宋_GBK"/>
          <w:sz w:val="33"/>
          <w:szCs w:val="33"/>
        </w:rPr>
        <w:t xml:space="preserve"> 一般公共预算基本支出预算表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3-2</w:t>
      </w:r>
      <w:r>
        <w:rPr>
          <w:rFonts w:hint="eastAsia" w:ascii="方正仿宋_GBK" w:hAnsi="方正仿宋_GBK" w:eastAsia="方正仿宋_GBK" w:cs="方正仿宋_GBK"/>
          <w:sz w:val="33"/>
          <w:szCs w:val="33"/>
        </w:rPr>
        <w:t xml:space="preserve"> 一般公共预算项目支出预算表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3-3</w:t>
      </w:r>
      <w:r>
        <w:rPr>
          <w:rFonts w:hint="eastAsia" w:ascii="方正仿宋_GBK" w:hAnsi="方正仿宋_GBK" w:eastAsia="方正仿宋_GBK" w:cs="方正仿宋_GBK"/>
          <w:sz w:val="33"/>
          <w:szCs w:val="33"/>
        </w:rPr>
        <w:t xml:space="preserve"> 一般公共预算“三公”经费支出预算表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w:t>
      </w:r>
      <w:r>
        <w:rPr>
          <w:rFonts w:hint="eastAsia" w:ascii="方正仿宋_GBK" w:hAnsi="方正仿宋_GBK" w:eastAsia="方正仿宋_GBK" w:cs="方正仿宋_GBK"/>
          <w:sz w:val="33"/>
          <w:szCs w:val="33"/>
        </w:rPr>
        <w:t xml:space="preserve">   政府性基金支出预算表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4-1</w:t>
      </w:r>
      <w:r>
        <w:rPr>
          <w:rFonts w:hint="eastAsia" w:ascii="方正仿宋_GBK" w:hAnsi="方正仿宋_GBK" w:eastAsia="方正仿宋_GBK" w:cs="方正仿宋_GBK"/>
          <w:sz w:val="33"/>
          <w:szCs w:val="33"/>
        </w:rPr>
        <w:t xml:space="preserve"> 政府性基金预算“三公”经费支出预算表</w:t>
      </w:r>
      <w:r>
        <w:rPr>
          <w:rFonts w:hint="eastAsia" w:ascii="方正仿宋_GBK" w:hAnsi="方正仿宋_GBK" w:eastAsia="方正仿宋_GBK" w:cs="方正仿宋_GBK"/>
          <w:sz w:val="33"/>
          <w:szCs w:val="33"/>
        </w:rPr>
        <w:br w:type="textWrapping"/>
      </w:r>
      <w:r>
        <w:rPr>
          <w:rFonts w:hint="eastAsia" w:ascii="方正仿宋_GBK" w:hAnsi="方正仿宋_GBK" w:eastAsia="方正仿宋_GBK" w:cs="方正仿宋_GBK"/>
          <w:sz w:val="33"/>
          <w:szCs w:val="33"/>
        </w:rPr>
        <w:t>　　 表</w:t>
      </w:r>
      <w:r>
        <w:rPr>
          <w:rFonts w:hint="eastAsia" w:eastAsia="方正仿宋_GBK"/>
          <w:sz w:val="33"/>
          <w:szCs w:val="33"/>
        </w:rPr>
        <w:t>5</w:t>
      </w:r>
      <w:r>
        <w:rPr>
          <w:rFonts w:hint="eastAsia" w:ascii="方正仿宋_GBK" w:hAnsi="方正仿宋_GBK" w:eastAsia="方正仿宋_GBK" w:cs="方正仿宋_GBK"/>
          <w:sz w:val="33"/>
          <w:szCs w:val="33"/>
        </w:rPr>
        <w:t xml:space="preserve">   国有资本经营预算支出预算表 </w:t>
      </w:r>
    </w:p>
    <w:p>
      <w:pPr>
        <w:ind w:firstLine="480" w:firstLineChars="200"/>
        <w:rPr>
          <w:sz w:val="24"/>
        </w:rPr>
      </w:pPr>
    </w:p>
    <w:p>
      <w:pPr>
        <w:ind w:firstLine="5445" w:firstLineChars="1650"/>
        <w:rPr>
          <w:rFonts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武胜县普兴学校</w:t>
      </w:r>
    </w:p>
    <w:p>
      <w:pPr>
        <w:ind w:firstLine="5280" w:firstLineChars="1600"/>
        <w:rPr>
          <w:rFonts w:ascii="方正仿宋_GBK" w:hAnsi="方正仿宋_GBK" w:eastAsia="方正仿宋_GBK" w:cs="方正仿宋_GBK"/>
          <w:sz w:val="33"/>
          <w:szCs w:val="33"/>
        </w:rPr>
      </w:pPr>
      <w:r>
        <w:rPr>
          <w:rFonts w:hint="eastAsia" w:eastAsia="方正仿宋_GBK"/>
          <w:sz w:val="33"/>
          <w:szCs w:val="33"/>
        </w:rPr>
        <w:t>2021</w:t>
      </w:r>
      <w:r>
        <w:rPr>
          <w:rFonts w:hint="eastAsia" w:ascii="方正仿宋_GBK" w:hAnsi="方正仿宋_GBK" w:eastAsia="方正仿宋_GBK" w:cs="方正仿宋_GBK"/>
          <w:sz w:val="33"/>
          <w:szCs w:val="33"/>
        </w:rPr>
        <w:t>年</w:t>
      </w:r>
      <w:r>
        <w:rPr>
          <w:rFonts w:hint="eastAsia" w:eastAsia="方正仿宋_GBK"/>
          <w:sz w:val="33"/>
          <w:szCs w:val="33"/>
        </w:rPr>
        <w:t>0</w:t>
      </w:r>
      <w:r>
        <w:rPr>
          <w:rFonts w:hint="eastAsia" w:eastAsia="方正仿宋_GBK"/>
          <w:sz w:val="33"/>
          <w:szCs w:val="33"/>
          <w:lang w:val="en-US" w:eastAsia="zh-CN"/>
        </w:rPr>
        <w:t>2</w:t>
      </w:r>
      <w:r>
        <w:rPr>
          <w:rFonts w:hint="eastAsia" w:ascii="方正仿宋_GBK" w:hAnsi="方正仿宋_GBK" w:eastAsia="方正仿宋_GBK" w:cs="方正仿宋_GBK"/>
          <w:sz w:val="33"/>
          <w:szCs w:val="33"/>
        </w:rPr>
        <w:t>月</w:t>
      </w:r>
      <w:r>
        <w:rPr>
          <w:rFonts w:hint="eastAsia" w:ascii="方正仿宋_GBK" w:hAnsi="方正仿宋_GBK" w:eastAsia="方正仿宋_GBK" w:cs="方正仿宋_GBK"/>
          <w:sz w:val="33"/>
          <w:szCs w:val="33"/>
          <w:lang w:val="en-US" w:eastAsia="zh-CN"/>
        </w:rPr>
        <w:t>25</w:t>
      </w:r>
      <w:bookmarkStart w:id="0" w:name="_GoBack"/>
      <w:bookmarkEnd w:id="0"/>
      <w:r>
        <w:rPr>
          <w:rFonts w:hint="eastAsia" w:ascii="方正仿宋_GBK" w:hAnsi="方正仿宋_GBK" w:eastAsia="方正仿宋_GBK" w:cs="方正仿宋_GBK"/>
          <w:sz w:val="33"/>
          <w:szCs w:val="33"/>
        </w:rPr>
        <w:t>日</w:t>
      </w:r>
    </w:p>
    <w:sectPr>
      <w:headerReference r:id="rId3" w:type="default"/>
      <w:footerReference r:id="rId4" w:type="default"/>
      <w:pgSz w:w="11906" w:h="16838"/>
      <w:pgMar w:top="2041" w:right="1531" w:bottom="1701" w:left="1531" w:header="851" w:footer="1474" w:gutter="0"/>
      <w:cols w:space="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moder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 PAGE   \* MERGEFORMAT </w:instrText>
    </w:r>
    <w:r>
      <w:fldChar w:fldCharType="separate"/>
    </w:r>
    <w:r>
      <w:rPr>
        <w:lang w:val="zh-CN"/>
      </w:rPr>
      <w:t>10</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210"/>
  <w:drawingGridVerticalSpacing w:val="16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cxZTdiOTFhM2U0ZmEyNmI1M2UyNjUxZmQwMDA1N2QifQ=="/>
  </w:docVars>
  <w:rsids>
    <w:rsidRoot w:val="00172A27"/>
    <w:rsid w:val="000076C4"/>
    <w:rsid w:val="000139C4"/>
    <w:rsid w:val="000B1C1D"/>
    <w:rsid w:val="000B6BA2"/>
    <w:rsid w:val="000C2728"/>
    <w:rsid w:val="000C4D00"/>
    <w:rsid w:val="000E0640"/>
    <w:rsid w:val="000E7834"/>
    <w:rsid w:val="00101467"/>
    <w:rsid w:val="00143461"/>
    <w:rsid w:val="00146567"/>
    <w:rsid w:val="00146650"/>
    <w:rsid w:val="00151FAA"/>
    <w:rsid w:val="00153DA1"/>
    <w:rsid w:val="00162B27"/>
    <w:rsid w:val="0017254E"/>
    <w:rsid w:val="00172A27"/>
    <w:rsid w:val="001824A8"/>
    <w:rsid w:val="00190694"/>
    <w:rsid w:val="00196633"/>
    <w:rsid w:val="001A137F"/>
    <w:rsid w:val="001C7EBF"/>
    <w:rsid w:val="001D27A1"/>
    <w:rsid w:val="001E290D"/>
    <w:rsid w:val="001F5EEA"/>
    <w:rsid w:val="00235BE4"/>
    <w:rsid w:val="00286CA7"/>
    <w:rsid w:val="002D0530"/>
    <w:rsid w:val="002D6938"/>
    <w:rsid w:val="002E1A98"/>
    <w:rsid w:val="002F1E64"/>
    <w:rsid w:val="002F7EE3"/>
    <w:rsid w:val="00312C5F"/>
    <w:rsid w:val="00331FE6"/>
    <w:rsid w:val="00335F89"/>
    <w:rsid w:val="00356C3C"/>
    <w:rsid w:val="00372CBC"/>
    <w:rsid w:val="00375EFD"/>
    <w:rsid w:val="003B4967"/>
    <w:rsid w:val="003E592B"/>
    <w:rsid w:val="003F1A8F"/>
    <w:rsid w:val="00400954"/>
    <w:rsid w:val="00441AB4"/>
    <w:rsid w:val="00441E30"/>
    <w:rsid w:val="00445A3A"/>
    <w:rsid w:val="00452F64"/>
    <w:rsid w:val="00462611"/>
    <w:rsid w:val="00472296"/>
    <w:rsid w:val="00484A18"/>
    <w:rsid w:val="004A1007"/>
    <w:rsid w:val="004B46D6"/>
    <w:rsid w:val="004E4503"/>
    <w:rsid w:val="004F0827"/>
    <w:rsid w:val="00503F58"/>
    <w:rsid w:val="005211E0"/>
    <w:rsid w:val="00533820"/>
    <w:rsid w:val="00550470"/>
    <w:rsid w:val="00553DD4"/>
    <w:rsid w:val="00577E3B"/>
    <w:rsid w:val="00586539"/>
    <w:rsid w:val="005C0D72"/>
    <w:rsid w:val="005D2989"/>
    <w:rsid w:val="005D2BBD"/>
    <w:rsid w:val="005E08FD"/>
    <w:rsid w:val="00605238"/>
    <w:rsid w:val="00612FB9"/>
    <w:rsid w:val="006376EE"/>
    <w:rsid w:val="00662014"/>
    <w:rsid w:val="00673FC7"/>
    <w:rsid w:val="00685300"/>
    <w:rsid w:val="00691E5C"/>
    <w:rsid w:val="006C27A9"/>
    <w:rsid w:val="006E381D"/>
    <w:rsid w:val="0072451D"/>
    <w:rsid w:val="00740F27"/>
    <w:rsid w:val="007414E6"/>
    <w:rsid w:val="0074563A"/>
    <w:rsid w:val="00770000"/>
    <w:rsid w:val="007B64C9"/>
    <w:rsid w:val="007C184F"/>
    <w:rsid w:val="007F17A8"/>
    <w:rsid w:val="00802CF0"/>
    <w:rsid w:val="00816F50"/>
    <w:rsid w:val="008230A6"/>
    <w:rsid w:val="00830AE8"/>
    <w:rsid w:val="00844A66"/>
    <w:rsid w:val="00855567"/>
    <w:rsid w:val="00857C4B"/>
    <w:rsid w:val="00872DC5"/>
    <w:rsid w:val="008E547D"/>
    <w:rsid w:val="008E5BCF"/>
    <w:rsid w:val="009100DA"/>
    <w:rsid w:val="00914D17"/>
    <w:rsid w:val="00922E34"/>
    <w:rsid w:val="00931A0E"/>
    <w:rsid w:val="0093566A"/>
    <w:rsid w:val="00935FAA"/>
    <w:rsid w:val="009627E6"/>
    <w:rsid w:val="009874CA"/>
    <w:rsid w:val="00993764"/>
    <w:rsid w:val="0099545C"/>
    <w:rsid w:val="009B1F93"/>
    <w:rsid w:val="009C243A"/>
    <w:rsid w:val="009F60AE"/>
    <w:rsid w:val="00A102AF"/>
    <w:rsid w:val="00A13138"/>
    <w:rsid w:val="00A404A0"/>
    <w:rsid w:val="00A456B4"/>
    <w:rsid w:val="00A516B5"/>
    <w:rsid w:val="00A62A71"/>
    <w:rsid w:val="00A77964"/>
    <w:rsid w:val="00A876AB"/>
    <w:rsid w:val="00AA3834"/>
    <w:rsid w:val="00AB5CF1"/>
    <w:rsid w:val="00AE52B9"/>
    <w:rsid w:val="00B00DCB"/>
    <w:rsid w:val="00B07789"/>
    <w:rsid w:val="00B12D17"/>
    <w:rsid w:val="00B57064"/>
    <w:rsid w:val="00B65650"/>
    <w:rsid w:val="00B708B6"/>
    <w:rsid w:val="00B86EE6"/>
    <w:rsid w:val="00BB681D"/>
    <w:rsid w:val="00BE1C03"/>
    <w:rsid w:val="00C54436"/>
    <w:rsid w:val="00C7318C"/>
    <w:rsid w:val="00C8580C"/>
    <w:rsid w:val="00CB740D"/>
    <w:rsid w:val="00CD069C"/>
    <w:rsid w:val="00CE1123"/>
    <w:rsid w:val="00D842A4"/>
    <w:rsid w:val="00DE66B8"/>
    <w:rsid w:val="00DF0C32"/>
    <w:rsid w:val="00E212BE"/>
    <w:rsid w:val="00E26EDF"/>
    <w:rsid w:val="00E6247E"/>
    <w:rsid w:val="00E633CE"/>
    <w:rsid w:val="00E667B6"/>
    <w:rsid w:val="00E7079C"/>
    <w:rsid w:val="00E73035"/>
    <w:rsid w:val="00E906EC"/>
    <w:rsid w:val="00E97531"/>
    <w:rsid w:val="00ED34CE"/>
    <w:rsid w:val="00EE78AE"/>
    <w:rsid w:val="00EF1E96"/>
    <w:rsid w:val="00F05E13"/>
    <w:rsid w:val="00F06A9A"/>
    <w:rsid w:val="00F213EB"/>
    <w:rsid w:val="00F32154"/>
    <w:rsid w:val="00F42E0F"/>
    <w:rsid w:val="00F43387"/>
    <w:rsid w:val="00F46E0B"/>
    <w:rsid w:val="00F53BDD"/>
    <w:rsid w:val="00F60107"/>
    <w:rsid w:val="00F602E9"/>
    <w:rsid w:val="00F728F8"/>
    <w:rsid w:val="00F92058"/>
    <w:rsid w:val="00F97CF3"/>
    <w:rsid w:val="00FA1ADF"/>
    <w:rsid w:val="00FC281A"/>
    <w:rsid w:val="00FF4A3F"/>
    <w:rsid w:val="01713BFB"/>
    <w:rsid w:val="044737CB"/>
    <w:rsid w:val="046C6A34"/>
    <w:rsid w:val="05A05F0D"/>
    <w:rsid w:val="066C7719"/>
    <w:rsid w:val="07884695"/>
    <w:rsid w:val="08574EB0"/>
    <w:rsid w:val="0ACA40AA"/>
    <w:rsid w:val="0AF03C11"/>
    <w:rsid w:val="0E9769CD"/>
    <w:rsid w:val="100667D7"/>
    <w:rsid w:val="10107C42"/>
    <w:rsid w:val="106B369B"/>
    <w:rsid w:val="10D25BE2"/>
    <w:rsid w:val="136E0222"/>
    <w:rsid w:val="13AA2D93"/>
    <w:rsid w:val="14E63856"/>
    <w:rsid w:val="14F87677"/>
    <w:rsid w:val="172543E6"/>
    <w:rsid w:val="1771142B"/>
    <w:rsid w:val="1A6D4D95"/>
    <w:rsid w:val="1E5757C9"/>
    <w:rsid w:val="1F0C09E0"/>
    <w:rsid w:val="1FC5506D"/>
    <w:rsid w:val="25F83362"/>
    <w:rsid w:val="287A3C39"/>
    <w:rsid w:val="2D4C3B91"/>
    <w:rsid w:val="2F5B7687"/>
    <w:rsid w:val="359650D4"/>
    <w:rsid w:val="36E611E9"/>
    <w:rsid w:val="378B343F"/>
    <w:rsid w:val="3D75778C"/>
    <w:rsid w:val="3F83528C"/>
    <w:rsid w:val="41B539ED"/>
    <w:rsid w:val="4239728C"/>
    <w:rsid w:val="4377531A"/>
    <w:rsid w:val="43B04778"/>
    <w:rsid w:val="45335719"/>
    <w:rsid w:val="45867668"/>
    <w:rsid w:val="463B7073"/>
    <w:rsid w:val="4B167813"/>
    <w:rsid w:val="4D087EAB"/>
    <w:rsid w:val="4E5302D6"/>
    <w:rsid w:val="4FF57E70"/>
    <w:rsid w:val="55D3431B"/>
    <w:rsid w:val="567437AD"/>
    <w:rsid w:val="56B56E06"/>
    <w:rsid w:val="5A9A5BEE"/>
    <w:rsid w:val="5B8822D2"/>
    <w:rsid w:val="5DC42A10"/>
    <w:rsid w:val="60B83F79"/>
    <w:rsid w:val="612017D0"/>
    <w:rsid w:val="61947919"/>
    <w:rsid w:val="68A037A1"/>
    <w:rsid w:val="6C844ECE"/>
    <w:rsid w:val="6FB51BC2"/>
    <w:rsid w:val="6FDB4647"/>
    <w:rsid w:val="70F22844"/>
    <w:rsid w:val="71FD0CCE"/>
    <w:rsid w:val="757139C1"/>
    <w:rsid w:val="7822120B"/>
    <w:rsid w:val="7AC20127"/>
    <w:rsid w:val="7B6332EC"/>
    <w:rsid w:val="7DFF2B0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bCs/>
    </w:rPr>
  </w:style>
  <w:style w:type="character" w:customStyle="1" w:styleId="7">
    <w:name w:val="页脚 Char"/>
    <w:basedOn w:val="5"/>
    <w:link w:val="2"/>
    <w:qFormat/>
    <w:uiPriority w:val="99"/>
    <w:rPr>
      <w:kern w:val="2"/>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4D132-5652-4E8E-A1CE-028189CB8D0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4573</Words>
  <Characters>4814</Characters>
  <Lines>35</Lines>
  <Paragraphs>9</Paragraphs>
  <TotalTime>41</TotalTime>
  <ScaleCrop>false</ScaleCrop>
  <LinksUpToDate>false</LinksUpToDate>
  <CharactersWithSpaces>4909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2020-06-16T14:47:00Z</dcterms:created>
  <dc:creator>Administrator</dc:creator>
  <cp:lastModifiedBy>dssm</cp:lastModifiedBy>
  <cp:lastPrinted>2020-06-17T01:55:00Z</cp:lastPrinted>
  <dcterms:modified xsi:type="dcterms:W3CDTF">2022-06-27T07:53:13Z</dcterms:modified>
  <dc:title>关于xxx2015年部门预算编制</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402AF91908CE42F3B9E45FACA2295535</vt:lpwstr>
  </property>
</Properties>
</file>