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color w:val="000000"/>
          <w:sz w:val="48"/>
          <w:szCs w:val="48"/>
        </w:rPr>
      </w:pPr>
      <w:r>
        <w:rPr>
          <w:rFonts w:hint="eastAsia" w:ascii="黑体" w:hAnsi="黑体" w:eastAsia="黑体"/>
          <w:color w:val="000000"/>
          <w:sz w:val="48"/>
          <w:szCs w:val="48"/>
        </w:rPr>
        <w:t>目  录</w:t>
      </w:r>
    </w:p>
    <w:p>
      <w:pPr>
        <w:widowControl/>
        <w:jc w:val="center"/>
        <w:rPr>
          <w:rFonts w:ascii="黑体" w:hAnsi="黑体" w:eastAsia="黑体"/>
          <w:sz w:val="28"/>
          <w:szCs w:val="28"/>
        </w:rPr>
      </w:pPr>
    </w:p>
    <w:p>
      <w:pPr>
        <w:pStyle w:val="4"/>
        <w:rPr>
          <w:rFonts w:ascii="宋体" w:hAnsi="宋体" w:eastAsia="宋体"/>
        </w:rPr>
      </w:pPr>
      <w:r>
        <w:rPr>
          <w:rFonts w:hint="eastAsia" w:ascii="宋体" w:hAnsi="宋体" w:eastAsia="宋体"/>
        </w:rPr>
        <w:t>公开时间：2021年2月</w:t>
      </w:r>
      <w:r>
        <w:rPr>
          <w:rFonts w:hint="eastAsia" w:ascii="宋体" w:hAnsi="宋体" w:eastAsia="宋体"/>
          <w:lang w:val="en-US" w:eastAsia="zh-CN"/>
        </w:rPr>
        <w:t>25</w:t>
      </w:r>
      <w:r>
        <w:rPr>
          <w:rFonts w:hint="eastAsia" w:ascii="宋体" w:hAnsi="宋体" w:eastAsia="宋体"/>
        </w:rPr>
        <w:t>日</w:t>
      </w:r>
    </w:p>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一、基本职能及主要工作</w:t>
      </w:r>
      <w:r>
        <w:rPr>
          <w:rFonts w:ascii="宋体" w:hAnsi="宋体" w:eastAsia="宋体"/>
        </w:rPr>
        <w:tab/>
      </w:r>
      <w:r>
        <w:rPr>
          <w:rFonts w:hint="eastAsia" w:ascii="宋体" w:hAnsi="宋体" w:eastAsia="宋体"/>
          <w:lang w:val="en-US" w:eastAsia="zh-CN"/>
        </w:rPr>
        <w:t>2</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二、部门预算单位构成情况</w:t>
      </w:r>
      <w:r>
        <w:rPr>
          <w:rFonts w:ascii="宋体" w:hAnsi="宋体" w:eastAsia="宋体"/>
        </w:rPr>
        <w:tab/>
      </w:r>
      <w:r>
        <w:rPr>
          <w:rFonts w:hint="eastAsia" w:ascii="宋体" w:hAnsi="宋体" w:eastAsia="宋体"/>
          <w:lang w:val="en-US" w:eastAsia="zh-CN"/>
        </w:rPr>
        <w:t>7</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三、收支预算情况</w:t>
      </w:r>
      <w:r>
        <w:rPr>
          <w:rFonts w:ascii="宋体" w:hAnsi="宋体" w:eastAsia="宋体"/>
        </w:rPr>
        <w:tab/>
      </w:r>
      <w:r>
        <w:rPr>
          <w:rFonts w:hint="eastAsia" w:ascii="宋体" w:hAnsi="宋体" w:eastAsia="宋体"/>
          <w:lang w:val="en-US" w:eastAsia="zh-CN"/>
        </w:rPr>
        <w:t>7</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四、财政拨款收支预算情况</w:t>
      </w:r>
      <w:r>
        <w:rPr>
          <w:rFonts w:ascii="宋体" w:hAnsi="宋体" w:eastAsia="宋体"/>
        </w:rPr>
        <w:tab/>
      </w:r>
      <w:r>
        <w:rPr>
          <w:rFonts w:hint="eastAsia" w:ascii="宋体" w:hAnsi="宋体" w:eastAsia="宋体"/>
          <w:lang w:val="en-US" w:eastAsia="zh-CN"/>
        </w:rPr>
        <w:t>8</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五、一般公共预算当年财政拨款情况</w:t>
      </w:r>
      <w:r>
        <w:rPr>
          <w:rFonts w:ascii="宋体" w:hAnsi="宋体" w:eastAsia="宋体"/>
        </w:rPr>
        <w:tab/>
      </w:r>
      <w:r>
        <w:rPr>
          <w:rFonts w:hint="eastAsia" w:ascii="宋体" w:hAnsi="宋体" w:eastAsia="宋体"/>
          <w:lang w:val="en-US" w:eastAsia="zh-CN"/>
        </w:rPr>
        <w:t>8</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六、一般公共预算基本支出情况说明</w:t>
      </w:r>
      <w:r>
        <w:rPr>
          <w:rFonts w:ascii="宋体" w:hAnsi="宋体" w:eastAsia="宋体"/>
        </w:rPr>
        <w:tab/>
      </w:r>
      <w:r>
        <w:rPr>
          <w:rFonts w:hint="eastAsia" w:ascii="宋体" w:hAnsi="宋体" w:eastAsia="宋体"/>
          <w:lang w:val="en-US" w:eastAsia="zh-CN"/>
        </w:rPr>
        <w:t>9</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七、“三公”经费财政拨款预算安排情况说明</w:t>
      </w:r>
      <w:r>
        <w:rPr>
          <w:rFonts w:ascii="宋体" w:hAnsi="宋体" w:eastAsia="宋体"/>
        </w:rPr>
        <w:tab/>
      </w:r>
      <w:r>
        <w:rPr>
          <w:rFonts w:hint="eastAsia" w:ascii="宋体" w:hAnsi="宋体" w:eastAsia="宋体"/>
        </w:rPr>
        <w:t>1</w:t>
      </w:r>
      <w:r>
        <w:rPr>
          <w:rFonts w:hint="eastAsia" w:ascii="宋体" w:hAnsi="宋体" w:eastAsia="宋体"/>
          <w:lang w:val="en-US" w:eastAsia="zh-CN"/>
        </w:rPr>
        <w:t>0</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八、政府性基金预算支出情况说明</w:t>
      </w:r>
      <w:r>
        <w:rPr>
          <w:rFonts w:ascii="宋体" w:hAnsi="宋体" w:eastAsia="宋体"/>
        </w:rPr>
        <w:tab/>
      </w:r>
      <w:r>
        <w:rPr>
          <w:rFonts w:hint="eastAsia" w:ascii="宋体" w:hAnsi="宋体" w:eastAsia="宋体"/>
        </w:rPr>
        <w:t>1</w:t>
      </w:r>
      <w:r>
        <w:rPr>
          <w:rFonts w:hint="eastAsia" w:ascii="宋体" w:hAnsi="宋体" w:eastAsia="宋体"/>
          <w:lang w:val="en-US" w:eastAsia="zh-CN"/>
        </w:rPr>
        <w:t>0</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九、其他重要事项的情况说明</w:t>
      </w:r>
      <w:r>
        <w:rPr>
          <w:rFonts w:ascii="宋体" w:hAnsi="宋体" w:eastAsia="宋体"/>
        </w:rPr>
        <w:tab/>
      </w:r>
      <w:r>
        <w:rPr>
          <w:rFonts w:hint="eastAsia" w:ascii="宋体" w:hAnsi="宋体" w:eastAsia="宋体"/>
        </w:rPr>
        <w:t>1</w:t>
      </w:r>
      <w:r>
        <w:rPr>
          <w:rFonts w:hint="eastAsia" w:ascii="宋体" w:hAnsi="宋体" w:eastAsia="宋体"/>
          <w:lang w:val="en-US" w:eastAsia="zh-CN"/>
        </w:rPr>
        <w:t>0</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十、名词解释</w:t>
      </w:r>
      <w:r>
        <w:rPr>
          <w:rFonts w:ascii="宋体" w:hAnsi="宋体" w:eastAsia="宋体"/>
        </w:rPr>
        <w:tab/>
      </w:r>
      <w:r>
        <w:rPr>
          <w:rFonts w:hint="eastAsia" w:ascii="宋体" w:hAnsi="宋体" w:eastAsia="宋体"/>
        </w:rPr>
        <w:t>1</w:t>
      </w:r>
      <w:r>
        <w:rPr>
          <w:rFonts w:hint="eastAsia" w:ascii="宋体" w:hAnsi="宋体" w:eastAsia="宋体"/>
          <w:lang w:val="en-US" w:eastAsia="zh-CN"/>
        </w:rPr>
        <w:t>0</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十一、附件</w:t>
      </w:r>
      <w:r>
        <w:rPr>
          <w:rFonts w:ascii="宋体" w:hAnsi="宋体" w:eastAsia="宋体"/>
        </w:rPr>
        <w:tab/>
      </w:r>
      <w:r>
        <w:rPr>
          <w:rFonts w:hint="eastAsia" w:ascii="宋体" w:hAnsi="宋体" w:eastAsia="宋体"/>
        </w:rPr>
        <w:t>1</w:t>
      </w:r>
      <w:r>
        <w:rPr>
          <w:rFonts w:hint="eastAsia" w:ascii="宋体" w:hAnsi="宋体" w:eastAsia="宋体"/>
          <w:lang w:val="en-US" w:eastAsia="zh-CN"/>
        </w:rPr>
        <w:t>2</w:t>
      </w: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bookmarkStart w:id="0" w:name="_GoBack"/>
      <w:bookmarkEnd w:id="0"/>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2200" w:firstLineChars="500"/>
        <w:jc w:val="both"/>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武胜县工农小学校</w:t>
      </w:r>
    </w:p>
    <w:p>
      <w:pPr>
        <w:spacing w:line="600" w:lineRule="exact"/>
        <w:jc w:val="center"/>
        <w:rPr>
          <w:rFonts w:ascii="方正小标宋_GBK" w:eastAsia="方正小标宋_GBK"/>
          <w:sz w:val="44"/>
          <w:szCs w:val="44"/>
        </w:rPr>
      </w:pPr>
      <w:r>
        <w:rPr>
          <w:rFonts w:hint="eastAsia" w:ascii="方正小标宋_GBK" w:eastAsia="方正小标宋_GBK"/>
          <w:sz w:val="44"/>
          <w:szCs w:val="44"/>
        </w:rPr>
        <w:t>2021年部门预算编制说明</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一、基本职能及主要工作</w:t>
      </w:r>
    </w:p>
    <w:p>
      <w:pPr>
        <w:spacing w:line="600" w:lineRule="exact"/>
        <w:ind w:firstLine="643" w:firstLineChars="200"/>
        <w:rPr>
          <w:rFonts w:ascii="楷体" w:hAnsi="楷体" w:eastAsia="楷体"/>
          <w:b/>
          <w:sz w:val="32"/>
          <w:szCs w:val="32"/>
        </w:rPr>
      </w:pPr>
      <w:r>
        <w:rPr>
          <w:rFonts w:hint="eastAsia" w:ascii="楷体" w:hAnsi="楷体" w:eastAsia="楷体"/>
          <w:b/>
          <w:sz w:val="32"/>
          <w:szCs w:val="32"/>
        </w:rPr>
        <w:t>（一）</w:t>
      </w:r>
      <w:r>
        <w:rPr>
          <w:rFonts w:hint="eastAsia" w:ascii="楷体" w:hAnsi="楷体" w:eastAsia="楷体"/>
          <w:b/>
          <w:sz w:val="32"/>
          <w:szCs w:val="32"/>
          <w:lang w:val="en-US" w:eastAsia="zh-CN"/>
        </w:rPr>
        <w:t>武胜县工农小学校</w:t>
      </w:r>
      <w:r>
        <w:rPr>
          <w:rFonts w:hint="eastAsia" w:ascii="楷体" w:hAnsi="楷体" w:eastAsia="楷体"/>
          <w:b/>
          <w:sz w:val="32"/>
          <w:szCs w:val="32"/>
        </w:rPr>
        <w:t>职能简介</w:t>
      </w:r>
    </w:p>
    <w:p>
      <w:pPr>
        <w:spacing w:line="600" w:lineRule="exact"/>
        <w:ind w:firstLine="640" w:firstLineChars="200"/>
        <w:jc w:val="left"/>
        <w:rPr>
          <w:rFonts w:hint="eastAsia" w:ascii="楷体" w:hAnsi="楷体" w:eastAsia="楷体"/>
          <w:b/>
          <w:sz w:val="32"/>
          <w:szCs w:val="32"/>
          <w:lang w:val="en-US" w:eastAsia="zh-CN"/>
        </w:rPr>
      </w:pPr>
      <w:r>
        <w:rPr>
          <w:rFonts w:hint="eastAsia" w:ascii="仿宋_GB2312" w:eastAsia="仿宋_GB2312"/>
          <w:sz w:val="32"/>
          <w:szCs w:val="32"/>
          <w:lang w:eastAsia="zh-CN"/>
        </w:rPr>
        <w:t>武胜县工农小学校</w:t>
      </w:r>
      <w:r>
        <w:rPr>
          <w:rFonts w:hint="eastAsia" w:ascii="仿宋_GB2312" w:eastAsia="仿宋_GB2312"/>
          <w:sz w:val="32"/>
          <w:szCs w:val="32"/>
        </w:rPr>
        <w:t>是一所全日制义务教育学校，基本职能是实施</w:t>
      </w:r>
      <w:r>
        <w:rPr>
          <w:rFonts w:hint="eastAsia" w:ascii="仿宋_GB2312" w:eastAsia="仿宋_GB2312"/>
          <w:sz w:val="32"/>
          <w:szCs w:val="32"/>
          <w:lang w:eastAsia="zh-CN"/>
        </w:rPr>
        <w:t>小学</w:t>
      </w:r>
      <w:r>
        <w:rPr>
          <w:rFonts w:hint="eastAsia" w:ascii="仿宋_GB2312" w:eastAsia="仿宋_GB2312"/>
          <w:sz w:val="32"/>
          <w:szCs w:val="32"/>
        </w:rPr>
        <w:t>义务教育，促进基础教育发展。</w:t>
      </w:r>
      <w:r>
        <w:rPr>
          <w:rFonts w:hint="eastAsia" w:ascii="楷体" w:hAnsi="楷体" w:eastAsia="楷体"/>
          <w:b/>
          <w:sz w:val="32"/>
          <w:szCs w:val="32"/>
          <w:lang w:val="en-US" w:eastAsia="zh-CN"/>
        </w:rPr>
        <w:t xml:space="preserve"> </w:t>
      </w:r>
    </w:p>
    <w:p>
      <w:pPr>
        <w:spacing w:line="600" w:lineRule="exact"/>
        <w:ind w:firstLine="643" w:firstLineChars="200"/>
        <w:jc w:val="left"/>
        <w:rPr>
          <w:rFonts w:hint="eastAsia" w:ascii="楷体" w:hAnsi="楷体" w:eastAsia="楷体"/>
          <w:b/>
          <w:sz w:val="32"/>
          <w:szCs w:val="32"/>
          <w:lang w:val="en-US" w:eastAsia="zh-CN"/>
        </w:rPr>
      </w:pPr>
      <w:r>
        <w:rPr>
          <w:rFonts w:hint="eastAsia" w:ascii="楷体" w:hAnsi="楷体" w:eastAsia="楷体"/>
          <w:b/>
          <w:sz w:val="32"/>
          <w:szCs w:val="32"/>
          <w:lang w:val="en-US" w:eastAsia="zh-CN"/>
        </w:rPr>
        <w:t xml:space="preserve"> (二）武胜县工农小学校2021年重点工作</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　　防疫工作：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学校成立防疫工作领导小组，负责学校的防疫工作。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1、施行封闭式管理，坚持对进出师生进行体温监测，非本校师生不能进入校园。</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2、坚持对学进行晨检和午检，并做好记录，对体温异常的学生按预定程序处理。</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3、每天坚持对校园进行全方位消毒，并做好记录。</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4、加强对学生进行防疫知识教育，教育他们戴口罩，少出门，不聚集，多通风，勤洗手。</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教学工作：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（1）强化师德教育，丰富各项活动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加强学校班子队伍建设。班子成员对于各自的分管工作要尽职尽心，及时发现工作中存在的问题。学校领导间密切合作，发现问题相互提醒，做到分工不分家。加强对各项分管工作的检查力度，做到标准明确。</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深化师德师风建设。组织全体教职工深入学习贯彻《中小学教师职业道德规范》和《教育部关于建立健全中小学师德建设长效机制的意见》，围绕践行社会主义核心价值观和立德树人的教育宗旨，进一步提升教师的思想政治素质和职业道德修养。倡导教师教书育人、为人师表，在教育教学工作中自觉以高尚的道德修养、卓越的人格魅力、高超的学术水平引导教育学生。全体教师应建立良好的社会公众形象，实行行业自律，为人师表，努力成为社会的道德标杆。</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加强班主任基本能力建设。建设爱岗敬业、为人师表的班主任队伍，注重教育理论学习研究，完善班主任的知识结构，引导他们熟练地掌握和运用现代化手段。加强学习与交流，不断研究与反思，提高德育工作的科学性，开创我校团委工作的特色。</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4．重视学生思想道德及行为规范教育。贯彻落实中共中央、国务院《关于进一步加强和改进未成年人思想道德建设的若干意见》和《公民道德建设实施纲要》，进一步对学生进行爱国主义、集体主义、社会主义的思想教育。继续大力开展“中国梦”、“八礼四仪”等主题教育，学习贯彻新版《中学生守则》,完善中华优秀传统文化教育。要不断增强学生社会责任感，通过落实《中学生日常行为规范》、《中学生守则》，努力把基本的做人与做事的道理转化为青少年的内在品质，培养学生爱自然、爱他人、爱自己的情感，从小做个好公民。加强对学生的纪律卫生、仪表仪容、爱护公物等情况的检查工作，实行每天领导、教师和学生同时值日，对各班进行一日常规检查，提高值日质量，做到校园内“三别”（向粗鲁告别、向陋习告别、向坏事告别）、“四带”（把礼仪带进校园、把微笑带给同学、把孝敬带给长辈、把谦让带向社会）、“五无”（地面无痰迹、校园无杂物、桌凳无刻画、墙壁无脚印、出言无脏话）。</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5.加强心理健康教育。贯彻《关于加强中小学心理健康教育工作的指导意见》，不断完善德育工作体系，推进德育系列化、课程化、生活化改革。创新德育途径和方法，发挥课堂教学主阵地作用，深化德育导师制，构建学校、家庭、社会“三位一体”的教育网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6．促进教师专业发展。加大说课、跟踪听课、随堂听课的力度，大力提倡骨干教师示范课、推优课、同课异构或异课同构；鼓励广大教师积极运用现代教育技术，促进信息技术和课程的整合；以教研促教学，以听课、评课、说课等活动提高教师教学水平；继续进行“请进来、走出去”的研讨活动，依靠专家和名校加快学校发展；要求中、青年教师多参加各种渠道的教研，多反思、多动笔、多投稿、多参赛，多提建议。</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（2）着眼全面素质，提高教学质量</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1.有效规范办学行为。严格执行课程计划管理，开足、开齐、开好每一门规定课程。切实减轻学生课业负担，要将能力、水平、智慧体现在课堂教学上，向课堂教学要质量。</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加强教学计划管理。各项计划要有检查和落实的措施，与教师平时工作考核相结合，不断完善质量评价与监督机制，认真做好教学质量的监控和质量分析工作，强化过程管理，发现问题，及时研究对策，总结推广先进经验。所有教师要严格执行教学工作“六认真”规定，保质保量完成教学工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优化教学过程管理。根据学校教学常规及基本要求等制度，抓好所有学科教学过程管理，杜绝走过场、说空话，做好过程性资料的积累。分管领导要经常通过走一走，访一访，查一查等手段了解各学科的上课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4．加强教学质量管理。进一步树立所有学科并重的观念，开齐上足所有课程。做好认真落实个别化教育工作，尝试进行分层教学。坚持以打造有效课堂教学为核心，推进课程改革，培养学生创新精神和实践能力。</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5．开展课题研究活动。做好学校主课题的申报和研究工作。抓好课题组的课题研究实施计划的制定和落实，课题研究过程的管理和指导，人人按计划积极开展实验研究工作，提倡教师之间的合作、探究，提倡将课题研究与教研活动进行有机地结合，注意研究成果的推广。积极组织教师参加“一师一优课、一课一名师”晒课活动，充分发挥优课示范作用，推进信息技术和课堂教学的融合，引领教学模式的创新，促进课堂教学方式的革新。</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6.加强体卫艺管理。要进一步强化体育、音乐、美术、科学、综合实践等课程的落实，开展学生健康教育、学生体质测试和跟踪分析活动，并广泛开展“阳光体育”活动，保证学生在校每天1小时体育锻炼活动时间，提高“两操”质量，落实《国家学生体质健康标准》，并高度重视学生科技创新意识和能力的培养，积极开展校园文化艺术节、年级组小型竞赛和学校文艺汇演活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（3）强化责任意识，抓好安全卫生工作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安全意识要再提高。增强责任感和使命感，切实把安全工作置于学校各项工作的首位。校长是学校安全第一责任人，要严格执行安全管理责任制和责任追究制，安全“谁主管、谁负责，谁主办、谁负责”的原则，层层落实安全责任。</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安全教育要再加强。安全教育要贯穿于学校管理全过程，经常抓、做到制度化、常态化。要结合安全教育日、周、月等活动，充分利用标语、横幅、宣传栏、黑板报、警示牌、晨会、班队会、校园广播、致家长一封信等有效载体，加强安全教育，举办专题讲座，强化逃生演练，切实提高广大师生的安全防范意识和应急自救技能。</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安全防范要再细致。要强化安全管理队伍建设，落实“一岗双责”，形成校长、分管校长、班主任、授课教师等全员参与的安全管理梯队，群防群治。要定期开展校园安全检查，及时消除安全隐患。遇到突发安全事故，要在第一时间科学妥善处置并向安全办公室汇报。</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（4）牢固服务意识，后勤工作保障及时有力</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1．牢固树立服务师生、服务教学、服务学校发展的思想，强化自觉服务意识，确保学校各项工作的顺利展开。</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2．严格执行财务预算制度，坚持校务公开制度，提高学校教育经费的使用效益。</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3．规范收费行为，坚持收费公示制。</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（5）加强党组织自身建设，促进群团健康发展</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1．加强党员队伍的管理与教育。根据上级党委的要求，认真落实好年度工作计划。在保证党的常规工作正常化的基础上，不断加强党员的党性意识、宗旨意识、组织意识教育。</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2.发挥党员的先锋模范作用。</w:t>
      </w:r>
    </w:p>
    <w:p>
      <w:pPr>
        <w:spacing w:line="600" w:lineRule="exact"/>
        <w:ind w:firstLine="640" w:firstLineChars="200"/>
        <w:rPr>
          <w:rFonts w:ascii="楷体" w:hAnsi="楷体" w:eastAsia="楷体"/>
          <w:b/>
          <w:color w:val="FF0000"/>
          <w:sz w:val="28"/>
          <w:szCs w:val="32"/>
        </w:rPr>
      </w:pPr>
      <w:r>
        <w:rPr>
          <w:rFonts w:hint="eastAsia" w:ascii="仿宋_GB2312" w:eastAsia="仿宋_GB2312"/>
          <w:sz w:val="32"/>
          <w:szCs w:val="32"/>
        </w:rPr>
        <w:t>3.加强党风廉政建设，严格进行责任追究制。</w:t>
      </w:r>
      <w:r>
        <w:rPr>
          <w:rFonts w:hint="eastAsia" w:ascii="楷体" w:hAnsi="楷体" w:eastAsia="楷体"/>
          <w:b/>
          <w:color w:val="FF0000"/>
          <w:sz w:val="28"/>
          <w:szCs w:val="32"/>
        </w:rPr>
        <w:t>　</w:t>
      </w:r>
    </w:p>
    <w:p>
      <w:pPr>
        <w:spacing w:line="600" w:lineRule="exact"/>
        <w:ind w:firstLine="640" w:firstLineChars="200"/>
        <w:rPr>
          <w:rFonts w:ascii="仿宋_GB2312" w:eastAsia="仿宋_GB2312"/>
          <w:sz w:val="32"/>
          <w:szCs w:val="32"/>
        </w:rPr>
      </w:pPr>
      <w:r>
        <w:rPr>
          <w:rFonts w:hint="eastAsia" w:ascii="黑体" w:hAnsi="黑体" w:eastAsia="黑体"/>
          <w:sz w:val="32"/>
          <w:szCs w:val="32"/>
        </w:rPr>
        <w:t>二、部门预算单位构成情况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武胜县工农小学校是一级预算单位，有在职教职员工19人，有退休教师14人；现有教学班5个，在校学生人数35人。本校设有行政办、安办、德育办、教导处等部门。</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三、收支预算情况</w:t>
      </w:r>
    </w:p>
    <w:p>
      <w:pPr>
        <w:spacing w:line="580" w:lineRule="exact"/>
        <w:ind w:firstLine="640"/>
        <w:rPr>
          <w:rFonts w:hint="eastAsia" w:ascii="仿宋_GB2312" w:eastAsia="仿宋_GB2312"/>
          <w:sz w:val="32"/>
          <w:szCs w:val="32"/>
        </w:rPr>
      </w:pPr>
      <w:r>
        <w:rPr>
          <w:rFonts w:hint="eastAsia" w:ascii="仿宋_GB2312" w:eastAsia="仿宋_GB2312"/>
          <w:sz w:val="32"/>
          <w:szCs w:val="32"/>
        </w:rPr>
        <w:t>按照综合预算的原则，</w:t>
      </w:r>
      <w:r>
        <w:rPr>
          <w:rFonts w:hint="eastAsia" w:ascii="仿宋_GB2312" w:eastAsia="仿宋_GB2312"/>
          <w:sz w:val="32"/>
          <w:szCs w:val="32"/>
          <w:lang w:eastAsia="zh-CN"/>
        </w:rPr>
        <w:t>工农小学</w:t>
      </w:r>
      <w:r>
        <w:rPr>
          <w:rFonts w:hint="eastAsia" w:ascii="仿宋_GB2312" w:eastAsia="仿宋_GB2312"/>
          <w:sz w:val="32"/>
          <w:szCs w:val="32"/>
        </w:rPr>
        <w:t>所有收入和支出均纳入部门预算管理</w:t>
      </w:r>
      <w:r>
        <w:rPr>
          <w:rFonts w:hint="eastAsia" w:ascii="仿宋_GB2312" w:eastAsia="仿宋_GB2312"/>
          <w:sz w:val="32"/>
          <w:szCs w:val="32"/>
          <w:lang w:eastAsia="zh-CN"/>
        </w:rPr>
        <w:t>。</w:t>
      </w:r>
      <w:r>
        <w:rPr>
          <w:rFonts w:hint="eastAsia" w:ascii="仿宋_GB2312" w:eastAsia="仿宋_GB2312"/>
          <w:sz w:val="32"/>
          <w:szCs w:val="32"/>
        </w:rPr>
        <w:t>2021年</w:t>
      </w:r>
      <w:r>
        <w:rPr>
          <w:rFonts w:hint="eastAsia" w:ascii="仿宋_GB2312" w:eastAsia="仿宋_GB2312"/>
          <w:sz w:val="32"/>
          <w:szCs w:val="32"/>
          <w:lang w:eastAsia="zh-CN"/>
        </w:rPr>
        <w:t>工农小学</w:t>
      </w:r>
      <w:r>
        <w:rPr>
          <w:rFonts w:hint="eastAsia" w:ascii="仿宋_GB2312" w:eastAsia="仿宋_GB2312"/>
          <w:sz w:val="32"/>
          <w:szCs w:val="32"/>
        </w:rPr>
        <w:t>收入预算总额为</w:t>
      </w:r>
      <w:r>
        <w:rPr>
          <w:rFonts w:hint="eastAsia" w:ascii="仿宋_GB2312" w:eastAsia="仿宋_GB2312"/>
          <w:sz w:val="32"/>
          <w:szCs w:val="32"/>
          <w:lang w:eastAsia="zh-CN"/>
        </w:rPr>
        <w:t>217.5</w:t>
      </w:r>
      <w:r>
        <w:rPr>
          <w:rFonts w:hint="eastAsia" w:ascii="仿宋_GB2312" w:eastAsia="仿宋_GB2312"/>
          <w:sz w:val="32"/>
          <w:szCs w:val="32"/>
          <w:lang w:val="en-US" w:eastAsia="zh-CN"/>
        </w:rPr>
        <w:t>万</w:t>
      </w:r>
      <w:r>
        <w:rPr>
          <w:rFonts w:hint="eastAsia" w:ascii="仿宋_GB2312" w:eastAsia="仿宋_GB2312"/>
          <w:sz w:val="32"/>
          <w:szCs w:val="32"/>
        </w:rPr>
        <w:t>元，其中：当年财政拨款收入</w:t>
      </w:r>
      <w:r>
        <w:rPr>
          <w:rFonts w:hint="eastAsia" w:ascii="仿宋_GB2312" w:eastAsia="仿宋_GB2312"/>
          <w:sz w:val="32"/>
          <w:szCs w:val="32"/>
          <w:lang w:eastAsia="zh-CN"/>
        </w:rPr>
        <w:t>217.5</w:t>
      </w:r>
      <w:r>
        <w:rPr>
          <w:rFonts w:hint="eastAsia" w:ascii="仿宋_GB2312" w:eastAsia="仿宋_GB2312"/>
          <w:sz w:val="32"/>
          <w:szCs w:val="32"/>
        </w:rPr>
        <w:t>元。相应安排支出预算</w:t>
      </w:r>
      <w:r>
        <w:rPr>
          <w:rFonts w:hint="eastAsia" w:ascii="仿宋_GB2312" w:eastAsia="仿宋_GB2312"/>
          <w:sz w:val="32"/>
          <w:szCs w:val="32"/>
          <w:lang w:eastAsia="zh-CN"/>
        </w:rPr>
        <w:t>217.5</w:t>
      </w:r>
      <w:r>
        <w:rPr>
          <w:rFonts w:hint="eastAsia" w:ascii="仿宋_GB2312" w:eastAsia="仿宋_GB2312"/>
          <w:sz w:val="32"/>
          <w:szCs w:val="32"/>
        </w:rPr>
        <w:t>元，其中：工资和福利支出</w:t>
      </w:r>
      <w:r>
        <w:rPr>
          <w:rFonts w:hint="eastAsia" w:ascii="仿宋_GB2312" w:eastAsia="仿宋_GB2312"/>
          <w:sz w:val="32"/>
          <w:szCs w:val="32"/>
          <w:lang w:val="en-US" w:eastAsia="zh-CN"/>
        </w:rPr>
        <w:t>216.3万</w:t>
      </w:r>
      <w:r>
        <w:rPr>
          <w:rFonts w:hint="eastAsia" w:ascii="仿宋_GB2312" w:eastAsia="仿宋_GB2312"/>
          <w:sz w:val="32"/>
          <w:szCs w:val="32"/>
        </w:rPr>
        <w:t>元，公用经费支出</w:t>
      </w:r>
      <w:r>
        <w:rPr>
          <w:rFonts w:hint="eastAsia" w:ascii="仿宋_GB2312" w:eastAsia="仿宋_GB2312"/>
          <w:sz w:val="32"/>
          <w:szCs w:val="32"/>
          <w:lang w:val="en-US" w:eastAsia="zh-CN"/>
        </w:rPr>
        <w:t>1.42万</w:t>
      </w:r>
      <w:r>
        <w:rPr>
          <w:rFonts w:hint="eastAsia" w:ascii="仿宋_GB2312" w:eastAsia="仿宋_GB2312"/>
          <w:sz w:val="32"/>
          <w:szCs w:val="32"/>
        </w:rPr>
        <w:t>元，对个人和家庭的补助支出</w:t>
      </w:r>
      <w:r>
        <w:rPr>
          <w:rFonts w:hint="eastAsia" w:ascii="仿宋_GB2312" w:eastAsia="仿宋_GB2312"/>
          <w:sz w:val="32"/>
          <w:szCs w:val="32"/>
          <w:lang w:val="en-US" w:eastAsia="zh-CN"/>
        </w:rPr>
        <w:t>0.05万</w:t>
      </w:r>
      <w:r>
        <w:rPr>
          <w:rFonts w:hint="eastAsia" w:ascii="仿宋_GB2312" w:eastAsia="仿宋_GB2312"/>
          <w:sz w:val="32"/>
          <w:szCs w:val="32"/>
        </w:rPr>
        <w:t>元。</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（一）收入预算情况</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工农小学</w:t>
      </w:r>
      <w:r>
        <w:rPr>
          <w:rFonts w:hint="eastAsia" w:ascii="仿宋_GB2312" w:eastAsia="仿宋_GB2312"/>
          <w:sz w:val="32"/>
          <w:szCs w:val="32"/>
        </w:rPr>
        <w:t>2021年收入预算</w:t>
      </w:r>
      <w:r>
        <w:rPr>
          <w:rFonts w:hint="eastAsia" w:ascii="仿宋_GB2312" w:eastAsia="仿宋_GB2312"/>
          <w:sz w:val="32"/>
          <w:szCs w:val="32"/>
          <w:lang w:val="en-US" w:eastAsia="zh-CN"/>
        </w:rPr>
        <w:t>217.5万</w:t>
      </w:r>
      <w:r>
        <w:rPr>
          <w:rFonts w:hint="eastAsia" w:ascii="仿宋_GB2312" w:eastAsia="仿宋_GB2312"/>
          <w:sz w:val="32"/>
          <w:szCs w:val="32"/>
        </w:rPr>
        <w:t>元，其中：上年结转</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%；一般公共预算拨款收入</w:t>
      </w:r>
      <w:r>
        <w:rPr>
          <w:rFonts w:hint="eastAsia" w:ascii="仿宋_GB2312" w:eastAsia="仿宋_GB2312"/>
          <w:sz w:val="32"/>
          <w:szCs w:val="32"/>
          <w:lang w:val="en-US" w:eastAsia="zh-CN"/>
        </w:rPr>
        <w:t>217.5</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eastAsia="仿宋_GB2312"/>
          <w:sz w:val="32"/>
          <w:szCs w:val="32"/>
          <w:lang w:eastAsia="zh-CN"/>
        </w:rPr>
        <w:t>。</w:t>
      </w:r>
    </w:p>
    <w:p>
      <w:pPr>
        <w:spacing w:line="600" w:lineRule="exact"/>
        <w:ind w:firstLine="643" w:firstLineChars="200"/>
        <w:rPr>
          <w:rFonts w:hint="eastAsia" w:ascii="仿宋_GB2312" w:eastAsia="楷体"/>
          <w:sz w:val="32"/>
          <w:szCs w:val="32"/>
          <w:lang w:eastAsia="zh-CN"/>
        </w:rPr>
      </w:pPr>
      <w:r>
        <w:rPr>
          <w:rFonts w:hint="eastAsia" w:ascii="楷体" w:hAnsi="楷体" w:eastAsia="楷体"/>
          <w:b/>
          <w:sz w:val="32"/>
          <w:szCs w:val="32"/>
        </w:rPr>
        <w:t>（二）支出预算情况</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工农小学</w:t>
      </w:r>
      <w:r>
        <w:rPr>
          <w:rFonts w:hint="eastAsia" w:ascii="仿宋_GB2312" w:eastAsia="仿宋_GB2312"/>
          <w:sz w:val="32"/>
          <w:szCs w:val="32"/>
        </w:rPr>
        <w:t>2021年支出预算</w:t>
      </w:r>
      <w:r>
        <w:rPr>
          <w:rFonts w:hint="eastAsia" w:ascii="仿宋_GB2312" w:eastAsia="仿宋_GB2312"/>
          <w:sz w:val="32"/>
          <w:szCs w:val="32"/>
          <w:lang w:val="en-US" w:eastAsia="zh-CN"/>
        </w:rPr>
        <w:t>217.5</w:t>
      </w:r>
      <w:r>
        <w:rPr>
          <w:rFonts w:hint="eastAsia" w:ascii="仿宋_GB2312" w:eastAsia="仿宋_GB2312"/>
          <w:sz w:val="32"/>
          <w:szCs w:val="32"/>
        </w:rPr>
        <w:t>万元，其中：基本支出</w:t>
      </w:r>
      <w:r>
        <w:rPr>
          <w:rFonts w:hint="eastAsia" w:ascii="仿宋_GB2312" w:eastAsia="仿宋_GB2312"/>
          <w:sz w:val="32"/>
          <w:szCs w:val="32"/>
          <w:lang w:val="en-US" w:eastAsia="zh-CN"/>
        </w:rPr>
        <w:t>217.5</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eastAsia="仿宋_GB2312"/>
          <w:sz w:val="32"/>
          <w:szCs w:val="32"/>
          <w:lang w:eastAsia="zh-CN"/>
        </w:rPr>
        <w:t>。</w:t>
      </w:r>
    </w:p>
    <w:p>
      <w:pPr>
        <w:spacing w:line="600" w:lineRule="exact"/>
        <w:ind w:firstLine="640" w:firstLineChars="200"/>
        <w:rPr>
          <w:rFonts w:hint="eastAsia" w:ascii="黑体" w:hAnsi="黑体" w:eastAsia="黑体"/>
          <w:sz w:val="32"/>
          <w:szCs w:val="32"/>
        </w:rPr>
      </w:pPr>
    </w:p>
    <w:p>
      <w:pPr>
        <w:spacing w:line="600" w:lineRule="exact"/>
        <w:ind w:firstLine="640" w:firstLineChars="200"/>
        <w:rPr>
          <w:rFonts w:ascii="仿宋_GB2312" w:eastAsia="仿宋_GB2312"/>
          <w:sz w:val="32"/>
          <w:szCs w:val="32"/>
        </w:rPr>
      </w:pPr>
      <w:r>
        <w:rPr>
          <w:rFonts w:hint="eastAsia" w:ascii="黑体" w:hAnsi="黑体" w:eastAsia="黑体"/>
          <w:sz w:val="32"/>
          <w:szCs w:val="32"/>
        </w:rPr>
        <w:t>四、财政拨款收支预算情况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工农小学</w:t>
      </w:r>
      <w:r>
        <w:rPr>
          <w:rFonts w:hint="eastAsia" w:ascii="仿宋_GB2312" w:eastAsia="仿宋_GB2312"/>
          <w:sz w:val="32"/>
          <w:szCs w:val="32"/>
        </w:rPr>
        <w:t>2021年财政拨款收支总预算</w:t>
      </w:r>
      <w:r>
        <w:rPr>
          <w:rFonts w:hint="eastAsia" w:ascii="仿宋_GB2312" w:eastAsia="仿宋_GB2312"/>
          <w:sz w:val="32"/>
          <w:szCs w:val="32"/>
          <w:lang w:val="en-US" w:eastAsia="zh-CN"/>
        </w:rPr>
        <w:t>217.5</w:t>
      </w:r>
      <w:r>
        <w:rPr>
          <w:rFonts w:hint="eastAsia" w:ascii="仿宋_GB2312" w:eastAsia="仿宋_GB2312"/>
          <w:sz w:val="32"/>
          <w:szCs w:val="32"/>
        </w:rPr>
        <w:t>万元，较2020年财政拨款收支总预算增</w:t>
      </w:r>
      <w:r>
        <w:rPr>
          <w:rFonts w:hint="eastAsia" w:ascii="仿宋_GB2312" w:eastAsia="仿宋_GB2312"/>
          <w:sz w:val="32"/>
          <w:szCs w:val="32"/>
          <w:lang w:val="en-US" w:eastAsia="zh-CN"/>
        </w:rPr>
        <w:t>5.03</w:t>
      </w:r>
      <w:r>
        <w:rPr>
          <w:rFonts w:hint="eastAsia" w:ascii="仿宋_GB2312" w:eastAsia="仿宋_GB2312"/>
          <w:sz w:val="32"/>
          <w:szCs w:val="32"/>
        </w:rPr>
        <w:t>万元。主要原因是工资的正常增长。</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收入包括：本年一般公共预算拨款收入</w:t>
      </w:r>
      <w:r>
        <w:rPr>
          <w:rFonts w:hint="eastAsia" w:ascii="仿宋_GB2312" w:eastAsia="仿宋_GB2312"/>
          <w:sz w:val="32"/>
          <w:szCs w:val="32"/>
          <w:lang w:val="en-US" w:eastAsia="zh-CN"/>
        </w:rPr>
        <w:t>217.5</w:t>
      </w:r>
      <w:r>
        <w:rPr>
          <w:rFonts w:hint="eastAsia" w:ascii="仿宋_GB2312" w:eastAsia="仿宋_GB2312"/>
          <w:sz w:val="32"/>
          <w:szCs w:val="32"/>
        </w:rPr>
        <w:t>万元，占100%；支出包括：一般公共服务支出</w:t>
      </w:r>
      <w:r>
        <w:rPr>
          <w:rFonts w:hint="eastAsia" w:ascii="仿宋_GB2312" w:eastAsia="仿宋_GB2312"/>
          <w:sz w:val="32"/>
          <w:szCs w:val="32"/>
          <w:lang w:val="en-US" w:eastAsia="zh-CN"/>
        </w:rPr>
        <w:t>217.5</w:t>
      </w:r>
      <w:r>
        <w:rPr>
          <w:rFonts w:hint="eastAsia" w:ascii="仿宋_GB2312" w:eastAsia="仿宋_GB2312"/>
          <w:sz w:val="32"/>
          <w:szCs w:val="32"/>
        </w:rPr>
        <w:t>万元，其中：基本支出</w:t>
      </w:r>
      <w:r>
        <w:rPr>
          <w:rFonts w:hint="eastAsia" w:ascii="仿宋_GB2312" w:eastAsia="仿宋_GB2312"/>
          <w:sz w:val="32"/>
          <w:szCs w:val="32"/>
          <w:lang w:val="en-US" w:eastAsia="zh-CN"/>
        </w:rPr>
        <w:t>217.5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占100%。</w:t>
      </w:r>
    </w:p>
    <w:p>
      <w:pPr>
        <w:spacing w:line="600" w:lineRule="exact"/>
        <w:ind w:firstLine="640" w:firstLineChars="200"/>
        <w:rPr>
          <w:rFonts w:hint="eastAsia" w:ascii="黑体" w:hAnsi="黑体" w:eastAsia="黑体"/>
          <w:sz w:val="32"/>
          <w:szCs w:val="32"/>
        </w:rPr>
      </w:pPr>
    </w:p>
    <w:p>
      <w:pPr>
        <w:spacing w:line="600" w:lineRule="exact"/>
        <w:ind w:firstLine="640" w:firstLineChars="200"/>
        <w:rPr>
          <w:rFonts w:ascii="楷体" w:hAnsi="楷体" w:eastAsia="楷体"/>
          <w:b/>
          <w:sz w:val="32"/>
          <w:szCs w:val="32"/>
        </w:rPr>
      </w:pPr>
      <w:r>
        <w:rPr>
          <w:rFonts w:hint="eastAsia" w:ascii="黑体" w:hAnsi="黑体" w:eastAsia="黑体"/>
          <w:sz w:val="32"/>
          <w:szCs w:val="32"/>
        </w:rPr>
        <w:t>五、一般公共预算当年财政拨款情况</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（一）一般公共预算当年财政拨款规模变化情况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工农小学</w:t>
      </w:r>
      <w:r>
        <w:rPr>
          <w:rFonts w:hint="eastAsia" w:ascii="仿宋_GB2312" w:eastAsia="仿宋_GB2312"/>
          <w:sz w:val="32"/>
          <w:szCs w:val="32"/>
        </w:rPr>
        <w:t>2021年一般公共预算当年财政拨款</w:t>
      </w:r>
      <w:r>
        <w:rPr>
          <w:rFonts w:hint="eastAsia" w:ascii="仿宋_GB2312" w:eastAsia="仿宋_GB2312"/>
          <w:sz w:val="32"/>
          <w:szCs w:val="32"/>
          <w:lang w:val="en-US" w:eastAsia="zh-CN"/>
        </w:rPr>
        <w:t>217.5</w:t>
      </w:r>
      <w:r>
        <w:rPr>
          <w:rFonts w:hint="eastAsia" w:ascii="仿宋_GB2312" w:eastAsia="仿宋_GB2312"/>
          <w:sz w:val="32"/>
          <w:szCs w:val="32"/>
        </w:rPr>
        <w:t>万元。较2020年财政拨款收支总预算增</w:t>
      </w:r>
      <w:r>
        <w:rPr>
          <w:rFonts w:hint="eastAsia" w:ascii="仿宋_GB2312" w:eastAsia="仿宋_GB2312"/>
          <w:sz w:val="32"/>
          <w:szCs w:val="32"/>
          <w:lang w:val="en-US" w:eastAsia="zh-CN"/>
        </w:rPr>
        <w:t>5.03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增加2.31%，</w:t>
      </w:r>
      <w:r>
        <w:rPr>
          <w:rFonts w:hint="eastAsia" w:ascii="仿宋_GB2312" w:eastAsia="仿宋_GB2312"/>
          <w:sz w:val="32"/>
          <w:szCs w:val="32"/>
        </w:rPr>
        <w:t>主要是工资的正常增长和人员的增加。</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（二）一般公共预算当年财政拨款支出结构情况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一般公共服务支出</w:t>
      </w:r>
      <w:r>
        <w:rPr>
          <w:rFonts w:hint="eastAsia" w:ascii="仿宋_GB2312" w:eastAsia="仿宋_GB2312"/>
          <w:sz w:val="32"/>
          <w:szCs w:val="32"/>
          <w:lang w:val="en-US" w:eastAsia="zh-CN"/>
        </w:rPr>
        <w:t>217.5</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1.教育支出（类）普通教育（款）小学教育（项）2021年预算数为159.62万元，占73.39%。主要用于：小学教育教职工基本工资、津补贴等基本支出。</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2.社会保障和就业支出（类）行政事业单位（款）机关事业单位基本养老保险（项）2021年预算数为22.72万元，占10.45%。主要用于教职工养老保险缴费。</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3.医疗卫生与计划生育支出（类）行政事业单位医疗（款）事业单位医疗（项）2021年预算数为18.12万元，占8.33%。主要用于：工农小学基本医疗保险缴费、公务员医疗补助缴费及大额医疗保险缴费。</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4.住房保障支出（类）住房改革支出（款）住房公积金（项）2021年预算数为17.04万元，占7.83%。主要用于：工农小学按广安市人力资源和社会保障局、财政局规定的基本工资和津贴补贴以及规定比例为职工缴纳的住房公积金。</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（三）一般公共预算当年财政拨款具体使用情况</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1.一般公共服务（类）财政事务（款）行政运行（项）:2021年预算数为</w:t>
      </w:r>
      <w:r>
        <w:rPr>
          <w:rFonts w:hint="eastAsia" w:ascii="仿宋_GB2312" w:eastAsia="仿宋_GB2312"/>
          <w:sz w:val="32"/>
          <w:szCs w:val="32"/>
          <w:lang w:val="en-US" w:eastAsia="zh-CN"/>
        </w:rPr>
        <w:t>217.5</w:t>
      </w:r>
      <w:r>
        <w:rPr>
          <w:rFonts w:hint="eastAsia" w:ascii="仿宋_GB2312" w:eastAsia="仿宋_GB2312"/>
          <w:sz w:val="32"/>
          <w:szCs w:val="32"/>
        </w:rPr>
        <w:t>万元，主要用于：</w:t>
      </w:r>
      <w:r>
        <w:rPr>
          <w:rFonts w:hint="eastAsia" w:ascii="仿宋_GB2312" w:eastAsia="仿宋_GB2312"/>
          <w:sz w:val="32"/>
          <w:szCs w:val="32"/>
          <w:lang w:val="en-US" w:eastAsia="zh-CN"/>
        </w:rPr>
        <w:t>基本工资、津补贴、教职工养老保险缴费、医疗保险缴费、公务员医疗补助缴费及大额医疗保险缴费、基本工资和津贴补贴以及规定比例为职工缴纳的住房公积金。</w:t>
      </w:r>
    </w:p>
    <w:p>
      <w:pPr>
        <w:spacing w:line="600" w:lineRule="exact"/>
        <w:ind w:firstLine="640" w:firstLineChars="200"/>
        <w:rPr>
          <w:rFonts w:hint="eastAsia" w:ascii="黑体" w:hAnsi="黑体" w:eastAsia="黑体"/>
          <w:sz w:val="32"/>
          <w:szCs w:val="32"/>
        </w:rPr>
      </w:pPr>
    </w:p>
    <w:p>
      <w:p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六、一般公共预算基本支出情况说明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w:t>
      </w:r>
      <w:r>
        <w:rPr>
          <w:rFonts w:hint="eastAsia" w:ascii="仿宋_GB2312" w:eastAsia="仿宋_GB2312"/>
          <w:sz w:val="32"/>
          <w:szCs w:val="32"/>
          <w:lang w:val="en-US" w:eastAsia="zh-CN"/>
        </w:rPr>
        <w:t>工农小学</w:t>
      </w:r>
      <w:r>
        <w:rPr>
          <w:rFonts w:hint="eastAsia" w:ascii="仿宋_GB2312" w:eastAsia="仿宋_GB2312"/>
          <w:sz w:val="32"/>
          <w:szCs w:val="32"/>
        </w:rPr>
        <w:t>（部门）2021年一般公共预算基本支出</w:t>
      </w:r>
      <w:r>
        <w:rPr>
          <w:rFonts w:hint="eastAsia" w:ascii="仿宋_GB2312" w:eastAsia="仿宋_GB2312"/>
          <w:sz w:val="32"/>
          <w:szCs w:val="32"/>
          <w:lang w:val="en-US" w:eastAsia="zh-CN"/>
        </w:rPr>
        <w:t>217.5</w:t>
      </w:r>
      <w:r>
        <w:rPr>
          <w:rFonts w:hint="eastAsia" w:ascii="仿宋_GB2312" w:eastAsia="仿宋_GB2312"/>
          <w:sz w:val="32"/>
          <w:szCs w:val="32"/>
        </w:rPr>
        <w:t>万元，其中：</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人员经费</w:t>
      </w:r>
      <w:r>
        <w:rPr>
          <w:rFonts w:hint="eastAsia" w:ascii="仿宋_GB2312" w:eastAsia="仿宋_GB2312"/>
          <w:sz w:val="32"/>
          <w:szCs w:val="32"/>
          <w:lang w:val="en-US" w:eastAsia="zh-CN"/>
        </w:rPr>
        <w:t>216.08</w:t>
      </w:r>
      <w:r>
        <w:rPr>
          <w:rFonts w:hint="eastAsia" w:ascii="仿宋_GB2312" w:eastAsia="仿宋_GB2312"/>
          <w:sz w:val="32"/>
          <w:szCs w:val="32"/>
        </w:rPr>
        <w:t>万元，主要包括：基本工资、津贴补贴、奖金、社会保险缴费、绩效工资。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公用经费</w:t>
      </w:r>
      <w:r>
        <w:rPr>
          <w:rFonts w:hint="eastAsia" w:ascii="仿宋_GB2312" w:eastAsia="仿宋_GB2312"/>
          <w:sz w:val="32"/>
          <w:szCs w:val="32"/>
          <w:lang w:val="en-US" w:eastAsia="zh-CN"/>
        </w:rPr>
        <w:t>1.42</w:t>
      </w:r>
      <w:r>
        <w:rPr>
          <w:rFonts w:hint="eastAsia" w:ascii="仿宋_GB2312" w:eastAsia="仿宋_GB2312"/>
          <w:sz w:val="32"/>
          <w:szCs w:val="32"/>
        </w:rPr>
        <w:t>万元，主要包括：</w:t>
      </w:r>
      <w:r>
        <w:rPr>
          <w:rFonts w:hint="eastAsia" w:ascii="仿宋_GB2312" w:eastAsia="仿宋_GB2312"/>
          <w:sz w:val="32"/>
          <w:szCs w:val="32"/>
          <w:lang w:val="en-US" w:eastAsia="zh-CN"/>
        </w:rPr>
        <w:t>工会经费</w:t>
      </w:r>
      <w:r>
        <w:rPr>
          <w:rFonts w:hint="eastAsia" w:ascii="仿宋_GB2312" w:eastAsia="仿宋_GB2312"/>
          <w:sz w:val="32"/>
          <w:szCs w:val="32"/>
        </w:rPr>
        <w:t>。</w:t>
      </w:r>
    </w:p>
    <w:p>
      <w:pPr>
        <w:spacing w:line="600" w:lineRule="exact"/>
        <w:ind w:firstLine="640" w:firstLineChars="200"/>
        <w:rPr>
          <w:rFonts w:hint="eastAsia" w:ascii="黑体" w:hAnsi="黑体" w:eastAsia="黑体"/>
          <w:sz w:val="32"/>
          <w:szCs w:val="32"/>
        </w:rPr>
      </w:pPr>
    </w:p>
    <w:p>
      <w:p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七、“三公”经费财政拨款预算安排情况说明</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工农小学</w:t>
      </w:r>
      <w:r>
        <w:rPr>
          <w:rFonts w:hint="eastAsia" w:ascii="仿宋_GB2312" w:eastAsia="仿宋_GB2312"/>
          <w:sz w:val="32"/>
          <w:szCs w:val="32"/>
        </w:rPr>
        <w:t>2021年未安排“三公”经费财政拨款预算</w:t>
      </w:r>
      <w:r>
        <w:rPr>
          <w:rFonts w:hint="eastAsia" w:ascii="仿宋_GB2312" w:eastAsia="仿宋_GB2312"/>
          <w:sz w:val="32"/>
          <w:szCs w:val="32"/>
          <w:lang w:eastAsia="zh-CN"/>
        </w:rPr>
        <w:t>。</w:t>
      </w:r>
    </w:p>
    <w:p>
      <w:pPr>
        <w:spacing w:line="600" w:lineRule="exact"/>
        <w:ind w:firstLine="640" w:firstLineChars="200"/>
        <w:rPr>
          <w:rFonts w:hint="eastAsia" w:ascii="黑体" w:hAnsi="黑体" w:eastAsia="黑体"/>
          <w:sz w:val="32"/>
          <w:szCs w:val="32"/>
        </w:rPr>
      </w:pPr>
    </w:p>
    <w:p>
      <w:p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八、政府性基金预算支出情况说明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w:t>
      </w:r>
      <w:r>
        <w:rPr>
          <w:rFonts w:hint="eastAsia" w:ascii="仿宋_GB2312" w:eastAsia="仿宋_GB2312"/>
          <w:sz w:val="32"/>
          <w:szCs w:val="32"/>
          <w:lang w:eastAsia="zh-CN"/>
        </w:rPr>
        <w:t>工农小学</w:t>
      </w:r>
      <w:r>
        <w:rPr>
          <w:rFonts w:hint="eastAsia" w:ascii="仿宋_GB2312" w:eastAsia="仿宋_GB2312"/>
          <w:sz w:val="32"/>
          <w:szCs w:val="32"/>
        </w:rPr>
        <w:t>2021年未安排政府性基金预算。</w:t>
      </w:r>
    </w:p>
    <w:p>
      <w:pPr>
        <w:spacing w:line="600" w:lineRule="exact"/>
        <w:ind w:firstLine="640" w:firstLineChars="200"/>
        <w:rPr>
          <w:rFonts w:hint="eastAsia" w:ascii="黑体" w:hAnsi="黑体" w:eastAsia="黑体"/>
          <w:sz w:val="32"/>
          <w:szCs w:val="32"/>
        </w:rPr>
      </w:pPr>
    </w:p>
    <w:p>
      <w:p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九、其他重要事项的情况说明</w:t>
      </w:r>
    </w:p>
    <w:p>
      <w:pPr>
        <w:spacing w:line="600" w:lineRule="exact"/>
        <w:ind w:firstLine="643" w:firstLineChars="200"/>
        <w:rPr>
          <w:rFonts w:ascii="楷体" w:hAnsi="楷体" w:eastAsia="楷体"/>
          <w:b/>
          <w:sz w:val="32"/>
          <w:szCs w:val="32"/>
        </w:rPr>
      </w:pPr>
      <w:r>
        <w:rPr>
          <w:rFonts w:hint="eastAsia" w:ascii="楷体" w:hAnsi="楷体" w:eastAsia="楷体"/>
          <w:b/>
          <w:sz w:val="32"/>
          <w:szCs w:val="32"/>
        </w:rPr>
        <w:t>　　（一）机关运行经费安排</w:t>
      </w:r>
      <w:r>
        <w:rPr>
          <w:rFonts w:ascii="楷体" w:hAnsi="楷体" w:eastAsia="楷体"/>
          <w:b/>
          <w:sz w:val="32"/>
          <w:szCs w:val="32"/>
        </w:rPr>
        <w:t>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工农小学</w:t>
      </w:r>
      <w:r>
        <w:rPr>
          <w:rFonts w:hint="eastAsia" w:ascii="仿宋_GB2312" w:eastAsia="仿宋_GB2312"/>
          <w:sz w:val="32"/>
          <w:szCs w:val="32"/>
        </w:rPr>
        <w:t>2021年未安排政府采购预算机关运行经费财政拨款预算</w:t>
      </w:r>
      <w:r>
        <w:rPr>
          <w:rFonts w:hint="eastAsia" w:ascii="仿宋_GB2312" w:eastAsia="仿宋_GB2312"/>
          <w:sz w:val="32"/>
          <w:szCs w:val="32"/>
          <w:lang w:eastAsia="zh-CN"/>
        </w:rPr>
        <w:t>。</w:t>
      </w:r>
    </w:p>
    <w:p>
      <w:pPr>
        <w:spacing w:line="600" w:lineRule="exact"/>
        <w:ind w:firstLine="643" w:firstLineChars="200"/>
        <w:rPr>
          <w:rFonts w:ascii="楷体" w:hAnsi="楷体" w:eastAsia="楷体"/>
          <w:b/>
          <w:color w:val="FF0000"/>
          <w:sz w:val="32"/>
          <w:szCs w:val="32"/>
        </w:rPr>
      </w:pPr>
      <w:r>
        <w:rPr>
          <w:rFonts w:hint="eastAsia" w:ascii="楷体" w:hAnsi="楷体" w:eastAsia="楷体"/>
          <w:b/>
          <w:sz w:val="32"/>
          <w:szCs w:val="32"/>
        </w:rPr>
        <w:t>（二）政府采购情况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工农小学</w:t>
      </w:r>
      <w:r>
        <w:rPr>
          <w:rFonts w:hint="eastAsia" w:ascii="仿宋_GB2312" w:eastAsia="仿宋_GB2312"/>
          <w:sz w:val="32"/>
          <w:szCs w:val="32"/>
        </w:rPr>
        <w:t>2021年未安排政府采购预算。</w:t>
      </w:r>
    </w:p>
    <w:p>
      <w:pPr>
        <w:spacing w:line="600" w:lineRule="exact"/>
        <w:ind w:firstLine="643" w:firstLineChars="200"/>
        <w:rPr>
          <w:rFonts w:ascii="楷体" w:hAnsi="楷体" w:eastAsia="楷体"/>
          <w:b/>
          <w:color w:val="FF0000"/>
          <w:sz w:val="32"/>
          <w:szCs w:val="32"/>
        </w:rPr>
      </w:pPr>
      <w:r>
        <w:rPr>
          <w:rFonts w:hint="eastAsia" w:ascii="楷体" w:hAnsi="楷体" w:eastAsia="楷体"/>
          <w:b/>
          <w:sz w:val="32"/>
          <w:szCs w:val="32"/>
        </w:rPr>
        <w:t>（三）国有资产占有使用情况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截至2020年底，</w:t>
      </w:r>
      <w:r>
        <w:rPr>
          <w:rFonts w:hint="eastAsia" w:ascii="仿宋_GB2312" w:eastAsia="仿宋_GB2312"/>
          <w:sz w:val="32"/>
          <w:szCs w:val="32"/>
          <w:lang w:val="en-US" w:eastAsia="zh-CN"/>
        </w:rPr>
        <w:t>工农小学</w:t>
      </w:r>
      <w:r>
        <w:rPr>
          <w:rFonts w:hint="eastAsia" w:ascii="仿宋_GB2312" w:eastAsia="仿宋_GB2312"/>
          <w:sz w:val="32"/>
          <w:szCs w:val="32"/>
        </w:rPr>
        <w:t>所属各预算单位共有车辆</w:t>
      </w:r>
      <w:r>
        <w:rPr>
          <w:rFonts w:hint="eastAsia" w:ascii="仿宋_GB2312" w:eastAsia="仿宋_GB2312"/>
          <w:sz w:val="32"/>
          <w:szCs w:val="32"/>
          <w:lang w:val="en-US" w:eastAsia="zh-CN"/>
        </w:rPr>
        <w:t>0</w:t>
      </w:r>
      <w:r>
        <w:rPr>
          <w:rFonts w:hint="eastAsia" w:ascii="仿宋_GB2312" w:eastAsia="仿宋_GB2312"/>
          <w:sz w:val="32"/>
          <w:szCs w:val="32"/>
        </w:rPr>
        <w:t xml:space="preserve">辆。 </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（四）绩效目标设置情况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2021年</w:t>
      </w:r>
      <w:r>
        <w:rPr>
          <w:rFonts w:hint="eastAsia" w:ascii="仿宋_GB2312" w:eastAsia="仿宋_GB2312"/>
          <w:sz w:val="32"/>
          <w:szCs w:val="32"/>
          <w:lang w:val="en-US" w:eastAsia="zh-CN"/>
        </w:rPr>
        <w:t>工农小学无</w:t>
      </w:r>
      <w:r>
        <w:rPr>
          <w:rFonts w:hint="eastAsia" w:ascii="仿宋_GB2312" w:eastAsia="仿宋_GB2312"/>
          <w:sz w:val="32"/>
          <w:szCs w:val="32"/>
        </w:rPr>
        <w:t>项目纳入绩效目标管理</w:t>
      </w:r>
      <w:r>
        <w:rPr>
          <w:rFonts w:hint="eastAsia" w:ascii="仿宋_GB2312" w:eastAsia="仿宋_GB2312"/>
          <w:sz w:val="32"/>
          <w:szCs w:val="32"/>
          <w:lang w:eastAsia="zh-CN"/>
        </w:rPr>
        <w:t>。</w:t>
      </w:r>
    </w:p>
    <w:p>
      <w:pPr>
        <w:spacing w:line="600" w:lineRule="exact"/>
        <w:ind w:firstLine="640" w:firstLineChars="200"/>
        <w:rPr>
          <w:rFonts w:ascii="楷体" w:hAnsi="楷体" w:eastAsia="楷体"/>
          <w:b/>
          <w:color w:val="FF0000"/>
          <w:sz w:val="32"/>
          <w:szCs w:val="32"/>
        </w:rPr>
      </w:pPr>
      <w:r>
        <w:rPr>
          <w:rFonts w:hint="eastAsia" w:ascii="黑体" w:hAnsi="黑体" w:eastAsia="黑体"/>
          <w:sz w:val="32"/>
          <w:szCs w:val="32"/>
        </w:rPr>
        <w:t>十、名词解释</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1.一般公共预算拨款收入：指市级财政当年拨付的资金。</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2.上年结转：指以前年度尚未完成，结转到本年仍按原规定用途继续使用的资金。</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3.一般公共服务（类）财政事务（款）行政运行（项）：指厅机关及参公管理事业单位用于保障机构正常运行、开展日常工作的基本支出。</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4.一般公共服务（类）财政事务（款）一般行政管理事务（项）：指厅机关及参公管理事业单位开展财政综合业务、预决算编审等未单独设置项级科目的专门性财政管理工作的项目支出。</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　　5.基本支出：指为保证机构正常运转，完成日常工作任务而发生的人员支出和公用支出。</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　　6.项目支出：指在基本支出之外为完成特定行政任务和事业发展目标所发生的支出。</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　　7.“三公”经费：纳入部门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8.机关运行经费：为保障行政单位（包含参照公务员法管理的事业单位）运行用于购买货物和服务的各项资金。包括办公及印刷费、邮电费、差旅费、会议费一般设备购置费等费用开支。</w:t>
      </w:r>
    </w:p>
    <w:p>
      <w:pPr>
        <w:ind w:firstLine="640" w:firstLineChars="200"/>
        <w:rPr>
          <w:rFonts w:hint="eastAsia" w:ascii="黑体" w:hAnsi="黑体" w:eastAsia="黑体"/>
          <w:sz w:val="32"/>
          <w:szCs w:val="22"/>
        </w:rPr>
      </w:pPr>
    </w:p>
    <w:p>
      <w:pPr>
        <w:ind w:firstLine="640" w:firstLineChars="200"/>
        <w:rPr>
          <w:rFonts w:hint="eastAsia" w:ascii="黑体" w:hAnsi="黑体" w:eastAsia="黑体"/>
          <w:sz w:val="32"/>
          <w:szCs w:val="22"/>
        </w:rPr>
      </w:pPr>
    </w:p>
    <w:p>
      <w:pPr>
        <w:spacing w:line="520" w:lineRule="exact"/>
        <w:jc w:val="left"/>
        <w:rPr>
          <w:rFonts w:hint="eastAsia" w:ascii="宋体" w:hAnsi="宋体"/>
          <w:sz w:val="28"/>
          <w:szCs w:val="28"/>
          <w:lang w:val="en-US" w:eastAsia="zh-CN"/>
        </w:rPr>
      </w:pPr>
      <w:r>
        <w:rPr>
          <w:rFonts w:hint="eastAsia" w:ascii="宋体" w:hAnsi="宋体"/>
          <w:sz w:val="28"/>
          <w:szCs w:val="28"/>
          <w:lang w:val="en-US" w:eastAsia="zh-CN"/>
        </w:rPr>
        <w:t>附件：</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表1.部门收支总表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表1-1.部门收入总表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表1-2.部门支出总表</w:t>
      </w:r>
    </w:p>
    <w:p>
      <w:pPr>
        <w:spacing w:line="520" w:lineRule="exact"/>
        <w:ind w:firstLine="560" w:firstLineChars="200"/>
        <w:jc w:val="left"/>
        <w:rPr>
          <w:rFonts w:hint="eastAsia" w:ascii="宋体" w:hAnsi="宋体"/>
          <w:sz w:val="28"/>
          <w:szCs w:val="28"/>
        </w:rPr>
      </w:pPr>
      <w:r>
        <w:rPr>
          <w:rFonts w:hint="eastAsia" w:ascii="宋体" w:hAnsi="宋体"/>
          <w:sz w:val="28"/>
          <w:szCs w:val="28"/>
        </w:rPr>
        <w:t>表2.财政拨款收支预算总表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表2-1.财政拨款支出预算表（政府经济分类科目）</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表3.一般公共预算支出预算表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表3-1.一般公共预算基本支出预算表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表3-2.一般公共预算项目支出预算表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表3-3.一般公共预算“三公”经费支出预算表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表4.政府性基金支出预算表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表4-1.政府性基金预算“三公”经费支出预算表</w:t>
      </w:r>
    </w:p>
    <w:p>
      <w:pPr>
        <w:spacing w:line="520" w:lineRule="exact"/>
        <w:ind w:firstLine="560" w:firstLineChars="200"/>
        <w:jc w:val="left"/>
        <w:rPr>
          <w:rFonts w:hint="eastAsia" w:ascii="宋体" w:hAnsi="宋体"/>
          <w:sz w:val="28"/>
          <w:szCs w:val="28"/>
        </w:rPr>
      </w:pPr>
      <w:r>
        <w:rPr>
          <w:rFonts w:hint="eastAsia" w:ascii="宋体" w:hAnsi="宋体"/>
          <w:sz w:val="28"/>
          <w:szCs w:val="28"/>
        </w:rPr>
        <w:t>表5.国有资本经营预算支出预算表</w:t>
      </w:r>
    </w:p>
    <w:p>
      <w:pPr>
        <w:spacing w:line="520" w:lineRule="exact"/>
        <w:jc w:val="left"/>
        <w:rPr>
          <w:rFonts w:hint="eastAsia" w:ascii="宋体" w:hAnsi="宋体"/>
          <w:sz w:val="28"/>
          <w:szCs w:val="28"/>
        </w:rPr>
      </w:pPr>
      <w:r>
        <w:rPr>
          <w:rFonts w:hint="eastAsia" w:ascii="宋体" w:hAnsi="宋体"/>
          <w:sz w:val="28"/>
          <w:szCs w:val="28"/>
        </w:rPr>
        <w:t xml:space="preserve">    表6.项目绩效目标表</w:t>
      </w:r>
    </w:p>
    <w:p>
      <w:pPr>
        <w:spacing w:line="520" w:lineRule="exact"/>
        <w:ind w:firstLine="560" w:firstLineChars="200"/>
        <w:jc w:val="left"/>
        <w:rPr>
          <w:rFonts w:hint="eastAsia" w:ascii="宋体" w:hAnsi="宋体"/>
          <w:sz w:val="28"/>
          <w:szCs w:val="28"/>
        </w:rPr>
      </w:pPr>
      <w:r>
        <w:rPr>
          <w:rFonts w:hint="eastAsia" w:ascii="宋体" w:hAnsi="宋体"/>
          <w:sz w:val="28"/>
          <w:szCs w:val="28"/>
        </w:rPr>
        <w:t>表7.部门整体支出绩效目标表</w:t>
      </w: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640" w:firstLineChars="200"/>
        <w:rPr>
          <w:rFonts w:hint="eastAsia" w:ascii="仿宋_GB2312" w:eastAsia="仿宋_GB2312"/>
          <w:sz w:val="32"/>
          <w:szCs w:val="32"/>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MDUyMjE1YzhlYjQyZWMzYWJhODEyOTM3MjNmNDMifQ=="/>
  </w:docVars>
  <w:rsids>
    <w:rsidRoot w:val="00E170CA"/>
    <w:rsid w:val="000072F1"/>
    <w:rsid w:val="00076C36"/>
    <w:rsid w:val="00081E5A"/>
    <w:rsid w:val="00085EA3"/>
    <w:rsid w:val="000C5775"/>
    <w:rsid w:val="0012441B"/>
    <w:rsid w:val="00144BB5"/>
    <w:rsid w:val="00191D09"/>
    <w:rsid w:val="00197B77"/>
    <w:rsid w:val="001A6DE7"/>
    <w:rsid w:val="001D451F"/>
    <w:rsid w:val="0020334B"/>
    <w:rsid w:val="00216A91"/>
    <w:rsid w:val="002538F6"/>
    <w:rsid w:val="00260ABE"/>
    <w:rsid w:val="00270FD0"/>
    <w:rsid w:val="00276DC1"/>
    <w:rsid w:val="002C33AE"/>
    <w:rsid w:val="00322AF0"/>
    <w:rsid w:val="00331237"/>
    <w:rsid w:val="00337AE8"/>
    <w:rsid w:val="0034453B"/>
    <w:rsid w:val="00373878"/>
    <w:rsid w:val="00381239"/>
    <w:rsid w:val="003B5F97"/>
    <w:rsid w:val="003F53CB"/>
    <w:rsid w:val="004073D6"/>
    <w:rsid w:val="0045340C"/>
    <w:rsid w:val="00482C46"/>
    <w:rsid w:val="00493DFD"/>
    <w:rsid w:val="004D0BB0"/>
    <w:rsid w:val="004D5290"/>
    <w:rsid w:val="004D75ED"/>
    <w:rsid w:val="005130EB"/>
    <w:rsid w:val="00521CB3"/>
    <w:rsid w:val="005428A5"/>
    <w:rsid w:val="00576321"/>
    <w:rsid w:val="00576FB4"/>
    <w:rsid w:val="005C3869"/>
    <w:rsid w:val="00611D9C"/>
    <w:rsid w:val="0062409E"/>
    <w:rsid w:val="00666B82"/>
    <w:rsid w:val="0070051F"/>
    <w:rsid w:val="00764F01"/>
    <w:rsid w:val="007665D8"/>
    <w:rsid w:val="00777B93"/>
    <w:rsid w:val="0079110C"/>
    <w:rsid w:val="007C087B"/>
    <w:rsid w:val="0080402B"/>
    <w:rsid w:val="00845C4F"/>
    <w:rsid w:val="00861659"/>
    <w:rsid w:val="008B7368"/>
    <w:rsid w:val="008C5985"/>
    <w:rsid w:val="008F2303"/>
    <w:rsid w:val="00940B78"/>
    <w:rsid w:val="00946EA3"/>
    <w:rsid w:val="00984426"/>
    <w:rsid w:val="00997E34"/>
    <w:rsid w:val="009A0B53"/>
    <w:rsid w:val="00A31949"/>
    <w:rsid w:val="00A35B8D"/>
    <w:rsid w:val="00A37B17"/>
    <w:rsid w:val="00A62384"/>
    <w:rsid w:val="00A77CE0"/>
    <w:rsid w:val="00A911C5"/>
    <w:rsid w:val="00AC0BDA"/>
    <w:rsid w:val="00AD0E92"/>
    <w:rsid w:val="00AF69DB"/>
    <w:rsid w:val="00B153C4"/>
    <w:rsid w:val="00B22B69"/>
    <w:rsid w:val="00B32C24"/>
    <w:rsid w:val="00B70E58"/>
    <w:rsid w:val="00B71318"/>
    <w:rsid w:val="00B91E79"/>
    <w:rsid w:val="00B93E74"/>
    <w:rsid w:val="00BB624A"/>
    <w:rsid w:val="00C257B0"/>
    <w:rsid w:val="00C322D9"/>
    <w:rsid w:val="00D07E81"/>
    <w:rsid w:val="00D53922"/>
    <w:rsid w:val="00D73748"/>
    <w:rsid w:val="00D76232"/>
    <w:rsid w:val="00D956BA"/>
    <w:rsid w:val="00DC27D6"/>
    <w:rsid w:val="00DC4D31"/>
    <w:rsid w:val="00DD5001"/>
    <w:rsid w:val="00DD556D"/>
    <w:rsid w:val="00E00A0F"/>
    <w:rsid w:val="00E07F41"/>
    <w:rsid w:val="00E170CA"/>
    <w:rsid w:val="00E2553A"/>
    <w:rsid w:val="00E27E6C"/>
    <w:rsid w:val="00E4014D"/>
    <w:rsid w:val="00E42DBB"/>
    <w:rsid w:val="00EA0D9C"/>
    <w:rsid w:val="00EF01A4"/>
    <w:rsid w:val="00EF1F05"/>
    <w:rsid w:val="00EF4AF1"/>
    <w:rsid w:val="00F02918"/>
    <w:rsid w:val="00F25276"/>
    <w:rsid w:val="00F4266C"/>
    <w:rsid w:val="00F55386"/>
    <w:rsid w:val="00F77A7F"/>
    <w:rsid w:val="00FA45BE"/>
    <w:rsid w:val="014C636C"/>
    <w:rsid w:val="04AF02D8"/>
    <w:rsid w:val="05E45E30"/>
    <w:rsid w:val="19112773"/>
    <w:rsid w:val="32B97B35"/>
    <w:rsid w:val="363E0957"/>
    <w:rsid w:val="4D7E1348"/>
    <w:rsid w:val="51B21264"/>
    <w:rsid w:val="55D372E8"/>
    <w:rsid w:val="5CA05008"/>
    <w:rsid w:val="6C3436F3"/>
    <w:rsid w:val="74C95CAA"/>
    <w:rsid w:val="7C525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character" w:styleId="7">
    <w:name w:val="Strong"/>
    <w:basedOn w:val="6"/>
    <w:qFormat/>
    <w:uiPriority w:val="22"/>
    <w:rPr>
      <w:b/>
      <w:bCs/>
    </w:rPr>
  </w:style>
  <w:style w:type="character" w:customStyle="1" w:styleId="8">
    <w:name w:val="apple-converted-space"/>
    <w:basedOn w:val="6"/>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12</Pages>
  <Words>5050</Words>
  <Characters>5315</Characters>
  <Lines>21</Lines>
  <Paragraphs>6</Paragraphs>
  <TotalTime>4</TotalTime>
  <ScaleCrop>false</ScaleCrop>
  <LinksUpToDate>false</LinksUpToDate>
  <CharactersWithSpaces>5390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2018-02-23T15:32:00Z</dcterms:created>
  <dc:creator>微软用户</dc:creator>
  <cp:lastModifiedBy>Administrator</cp:lastModifiedBy>
  <dcterms:modified xsi:type="dcterms:W3CDTF">2022-06-28T07:24:54Z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B7A326D9D663498CABE35607D9D1D977</vt:lpwstr>
  </property>
</Properties>
</file>