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微软雅黑" w:hAnsi="微软雅黑" w:eastAsia="微软雅黑" w:cs="微软雅黑"/>
          <w:b/>
          <w:bCs/>
          <w:sz w:val="52"/>
          <w:szCs w:val="52"/>
        </w:rPr>
      </w:pPr>
    </w:p>
    <w:p>
      <w:pPr>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武胜县沿口第三幼儿园</w:t>
      </w:r>
    </w:p>
    <w:p>
      <w:pPr>
        <w:jc w:val="center"/>
        <w:rPr>
          <w:rFonts w:eastAsia="仿宋"/>
          <w:b/>
          <w:bCs/>
          <w:sz w:val="44"/>
          <w:szCs w:val="44"/>
        </w:rPr>
      </w:pPr>
      <w:r>
        <w:rPr>
          <w:rFonts w:hint="eastAsia" w:ascii="方正小标宋_GBK" w:hAnsi="方正小标宋_GBK" w:eastAsia="方正小标宋_GBK" w:cs="方正小标宋_GBK"/>
          <w:b/>
          <w:bCs/>
          <w:sz w:val="44"/>
          <w:szCs w:val="44"/>
        </w:rPr>
        <w:t>关于</w:t>
      </w:r>
      <w:r>
        <w:rPr>
          <w:rFonts w:hint="eastAsia" w:ascii="方正小标宋_GBK" w:hAnsi="方正小标宋_GBK" w:eastAsia="方正小标宋_GBK" w:cs="方正小标宋_GBK"/>
          <w:b/>
          <w:bCs/>
          <w:sz w:val="44"/>
          <w:szCs w:val="44"/>
          <w:lang w:eastAsia="zh-CN"/>
        </w:rPr>
        <w:t>2022</w:t>
      </w:r>
      <w:r>
        <w:rPr>
          <w:rFonts w:hint="eastAsia" w:ascii="方正小标宋_GBK" w:hAnsi="方正小标宋_GBK" w:eastAsia="方正小标宋_GBK" w:cs="方正小标宋_GBK"/>
          <w:b/>
          <w:bCs/>
          <w:sz w:val="44"/>
          <w:szCs w:val="44"/>
        </w:rPr>
        <w:t>年部门预算编制的说明</w:t>
      </w:r>
    </w:p>
    <w:p>
      <w:pPr>
        <w:rPr>
          <w:rFonts w:eastAsia="仿宋"/>
          <w:sz w:val="32"/>
        </w:rPr>
      </w:pPr>
      <w:r>
        <w:rPr>
          <w:rFonts w:hint="eastAsia" w:eastAsia="仿宋"/>
          <w:sz w:val="32"/>
        </w:rPr>
        <w:t xml:space="preserve">    </w:t>
      </w:r>
    </w:p>
    <w:p>
      <w:pPr>
        <w:rPr>
          <w:rFonts w:ascii="方正黑体_GBK" w:hAnsi="方正黑体_GBK" w:eastAsia="方正黑体_GBK" w:cs="方正黑体_GBK"/>
          <w:b/>
          <w:sz w:val="33"/>
          <w:szCs w:val="33"/>
        </w:rPr>
      </w:pPr>
      <w:r>
        <w:rPr>
          <w:rFonts w:hint="eastAsia" w:eastAsia="仿宋"/>
          <w:sz w:val="32"/>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武胜县沿口第三幼儿园是一所公办幼儿园，主要职能是实施学前教育工作，促进学前教育发展。</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年需完成的重点工作：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rPr>
        <w:t>抓疫情防控——促复学工作正规化，疫情防控常态化。</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2、抓队伍建设——促行政管理科学化，师资队伍精品化;</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3、抓制度建设——促常规工作规范化，校园文化和谐化;</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4、抓教学工作——促教育教学特色化，家长工作优质化;</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5、抓保育工作——促校园环境温馨化，后勤保障安全化;</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6、抓环保工作——促环境教育优质化，环保工作深入化。</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根据广安市教育体育局和武胜县教育科技和体育局</w:t>
      </w:r>
      <w:r>
        <w:rPr>
          <w:rFonts w:hint="eastAsia" w:ascii="方正仿宋_GBK" w:hAnsi="方正仿宋_GBK" w:eastAsia="方正仿宋_GBK" w:cs="方正仿宋_GBK"/>
          <w:sz w:val="33"/>
          <w:szCs w:val="33"/>
          <w:lang w:eastAsia="zh-CN"/>
        </w:rPr>
        <w:t>2022</w:t>
      </w:r>
      <w:r>
        <w:rPr>
          <w:rFonts w:hint="eastAsia" w:ascii="方正仿宋_GBK" w:hAnsi="方正仿宋_GBK" w:eastAsia="方正仿宋_GBK" w:cs="方正仿宋_GBK"/>
          <w:sz w:val="33"/>
          <w:szCs w:val="33"/>
        </w:rPr>
        <w:t>年工作要点，结合幼儿园实际，以全面贯彻落实《幼儿园工作规程》《幼儿园教育指导纲要》《3—6岁儿童学习与发展指南》为核心，依法办园，规范管理，注重内涵，彰显特色，努力打造品牌幼儿园。切实办好人民满意的教育，真正为家长服务，为社会服务。</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、疫情防控工作</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1</w:t>
      </w:r>
      <w:r>
        <w:rPr>
          <w:rFonts w:hint="eastAsia" w:eastAsia="方正仿宋_GBK"/>
          <w:sz w:val="33"/>
          <w:szCs w:val="33"/>
          <w:lang w:eastAsia="zh-CN"/>
        </w:rPr>
        <w:t>）</w:t>
      </w:r>
      <w:r>
        <w:rPr>
          <w:rFonts w:hint="eastAsia" w:eastAsia="方正仿宋_GBK"/>
          <w:sz w:val="33"/>
          <w:szCs w:val="33"/>
        </w:rPr>
        <w:t>成立疫情防控工作小组，制定“新型冠状病毒防控”、 “防风险”、“特需儿童管理”等多项工作预案，做好事先筹划、过程清晰。</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2</w:t>
      </w:r>
      <w:r>
        <w:rPr>
          <w:rFonts w:hint="eastAsia" w:eastAsia="方正仿宋_GBK"/>
          <w:sz w:val="33"/>
          <w:szCs w:val="33"/>
          <w:lang w:eastAsia="zh-CN"/>
        </w:rPr>
        <w:t>）</w:t>
      </w:r>
      <w:r>
        <w:rPr>
          <w:rFonts w:hint="eastAsia" w:eastAsia="方正仿宋_GBK"/>
          <w:sz w:val="33"/>
          <w:szCs w:val="33"/>
        </w:rPr>
        <w:t>全面启动“零报告”和“双报告”制度，明确职责任务，全面落实防控措施。保障各项数据准确统计、及时上报。</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3</w:t>
      </w:r>
      <w:r>
        <w:rPr>
          <w:rFonts w:hint="eastAsia" w:eastAsia="方正仿宋_GBK"/>
          <w:sz w:val="33"/>
          <w:szCs w:val="33"/>
          <w:lang w:eastAsia="zh-CN"/>
        </w:rPr>
        <w:t>）</w:t>
      </w:r>
      <w:r>
        <w:rPr>
          <w:rFonts w:hint="eastAsia" w:eastAsia="方正仿宋_GBK"/>
          <w:sz w:val="33"/>
          <w:szCs w:val="33"/>
        </w:rPr>
        <w:t>针对疫情防控工作开展，明确责任人，将各层级教职工分成小组，形成组内监管下信息的统计、追查，确保上报信息、教职工台账信息的真实有效。</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4</w:t>
      </w:r>
      <w:r>
        <w:rPr>
          <w:rFonts w:hint="eastAsia" w:eastAsia="方正仿宋_GBK"/>
          <w:sz w:val="33"/>
          <w:szCs w:val="33"/>
          <w:lang w:eastAsia="zh-CN"/>
        </w:rPr>
        <w:t>）</w:t>
      </w:r>
      <w:r>
        <w:rPr>
          <w:rFonts w:hint="eastAsia" w:eastAsia="方正仿宋_GBK"/>
          <w:sz w:val="33"/>
          <w:szCs w:val="33"/>
        </w:rPr>
        <w:t>及时传达各项要求，督促教职工关注身体健康、科学防控。</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5</w:t>
      </w:r>
      <w:r>
        <w:rPr>
          <w:rFonts w:hint="eastAsia" w:eastAsia="方正仿宋_GBK"/>
          <w:sz w:val="33"/>
          <w:szCs w:val="33"/>
          <w:lang w:eastAsia="zh-CN"/>
        </w:rPr>
        <w:t>）</w:t>
      </w:r>
      <w:r>
        <w:rPr>
          <w:rFonts w:hint="eastAsia" w:eastAsia="方正仿宋_GBK"/>
          <w:sz w:val="33"/>
          <w:szCs w:val="33"/>
        </w:rPr>
        <w:t>依据县防控指挥中心的防护办法指导教师、家长做好日常防控工作。</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6</w:t>
      </w:r>
      <w:r>
        <w:rPr>
          <w:rFonts w:hint="eastAsia" w:eastAsia="方正仿宋_GBK"/>
          <w:sz w:val="33"/>
          <w:szCs w:val="33"/>
          <w:lang w:eastAsia="zh-CN"/>
        </w:rPr>
        <w:t>）</w:t>
      </w:r>
      <w:r>
        <w:rPr>
          <w:rFonts w:hint="eastAsia" w:eastAsia="方正仿宋_GBK"/>
          <w:sz w:val="33"/>
          <w:szCs w:val="33"/>
        </w:rPr>
        <w:t>发生特殊情况立即汇报。</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7</w:t>
      </w:r>
      <w:r>
        <w:rPr>
          <w:rFonts w:hint="eastAsia" w:eastAsia="方正仿宋_GBK"/>
          <w:sz w:val="33"/>
          <w:szCs w:val="33"/>
          <w:lang w:eastAsia="zh-CN"/>
        </w:rPr>
        <w:t>）</w:t>
      </w:r>
      <w:r>
        <w:rPr>
          <w:rFonts w:hint="eastAsia" w:eastAsia="方正仿宋_GBK"/>
          <w:sz w:val="33"/>
          <w:szCs w:val="33"/>
        </w:rPr>
        <w:t>做好门卫管理，对于安保人员进行疫情接待培训。将上级防止疫情文件下发并解读，监督保安认真执行。形成沿口三幼疫情防控外来人人登记制度，严格执行出入、园门管理登记、检验流程工作。对来园人员进行测量体温、登记，发现疫情及时上报园领导。</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8</w:t>
      </w:r>
      <w:r>
        <w:rPr>
          <w:rFonts w:hint="eastAsia" w:eastAsia="方正仿宋_GBK"/>
          <w:sz w:val="33"/>
          <w:szCs w:val="33"/>
          <w:lang w:eastAsia="zh-CN"/>
        </w:rPr>
        <w:t>）</w:t>
      </w:r>
      <w:r>
        <w:rPr>
          <w:rFonts w:hint="eastAsia" w:eastAsia="方正仿宋_GBK"/>
          <w:sz w:val="33"/>
          <w:szCs w:val="33"/>
        </w:rPr>
        <w:t>做好一切消杀工作。</w:t>
      </w:r>
    </w:p>
    <w:p>
      <w:pPr>
        <w:ind w:firstLine="660" w:firstLineChars="200"/>
        <w:rPr>
          <w:rFonts w:hint="eastAsia" w:eastAsia="方正仿宋_GBK"/>
          <w:sz w:val="33"/>
          <w:szCs w:val="33"/>
        </w:rPr>
      </w:pPr>
      <w:r>
        <w:rPr>
          <w:rFonts w:hint="eastAsia" w:eastAsia="方正仿宋_GBK"/>
          <w:sz w:val="33"/>
          <w:szCs w:val="33"/>
          <w:lang w:eastAsia="zh-CN"/>
        </w:rPr>
        <w:t>（</w:t>
      </w:r>
      <w:r>
        <w:rPr>
          <w:rFonts w:hint="eastAsia" w:eastAsia="方正仿宋_GBK"/>
          <w:sz w:val="33"/>
          <w:szCs w:val="33"/>
          <w:lang w:val="en-US" w:eastAsia="zh-CN"/>
        </w:rPr>
        <w:t>9</w:t>
      </w:r>
      <w:r>
        <w:rPr>
          <w:rFonts w:hint="eastAsia" w:eastAsia="方正仿宋_GBK"/>
          <w:sz w:val="33"/>
          <w:szCs w:val="33"/>
          <w:lang w:eastAsia="zh-CN"/>
        </w:rPr>
        <w:t>）</w:t>
      </w:r>
      <w:r>
        <w:rPr>
          <w:rFonts w:hint="eastAsia" w:eastAsia="方正仿宋_GBK"/>
          <w:sz w:val="33"/>
          <w:szCs w:val="33"/>
        </w:rPr>
        <w:t>做好疫情防控物资准备工作。</w:t>
      </w:r>
    </w:p>
    <w:p>
      <w:pPr>
        <w:ind w:firstLine="660" w:firstLineChars="200"/>
        <w:rPr>
          <w:rFonts w:hint="eastAsia" w:ascii="方正仿宋_GBK" w:hAnsi="方正仿宋_GBK" w:eastAsia="方正仿宋_GBK" w:cs="方正仿宋_GBK"/>
          <w:b/>
          <w:bCs/>
          <w:sz w:val="33"/>
          <w:szCs w:val="33"/>
        </w:rPr>
      </w:pPr>
      <w:r>
        <w:rPr>
          <w:rFonts w:hint="eastAsia" w:eastAsia="方正仿宋_GBK"/>
          <w:sz w:val="33"/>
          <w:szCs w:val="33"/>
        </w:rPr>
        <w:t>2</w:t>
      </w:r>
      <w:r>
        <w:rPr>
          <w:rFonts w:hint="eastAsia" w:ascii="方正仿宋_GBK" w:hAnsi="方正仿宋_GBK" w:eastAsia="方正仿宋_GBK" w:cs="方正仿宋_GBK"/>
          <w:b/>
          <w:bCs/>
          <w:sz w:val="33"/>
          <w:szCs w:val="33"/>
        </w:rPr>
        <w:t>、队伍建设工作</w:t>
      </w:r>
    </w:p>
    <w:p>
      <w:pPr>
        <w:ind w:firstLine="660" w:firstLineChars="200"/>
        <w:rPr>
          <w:rFonts w:hint="eastAsia" w:ascii="方正仿宋_GBK" w:hAnsi="方正仿宋_GBK" w:eastAsia="方正仿宋_GBK" w:cs="方正仿宋_GBK"/>
          <w:b w:val="0"/>
          <w:bCs w:val="0"/>
          <w:sz w:val="33"/>
          <w:szCs w:val="33"/>
        </w:rPr>
      </w:pPr>
      <w:r>
        <w:rPr>
          <w:rFonts w:hint="eastAsia" w:ascii="方正仿宋_GBK" w:hAnsi="方正仿宋_GBK" w:eastAsia="方正仿宋_GBK" w:cs="方正仿宋_GBK"/>
          <w:b w:val="0"/>
          <w:bCs w:val="0"/>
          <w:sz w:val="33"/>
          <w:szCs w:val="33"/>
        </w:rPr>
        <w:t>以良好的师德塑造人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以先进的观念引导人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以常规的工作规范人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以骨干的力量带动人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以教育的科研提高人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以制度的改革激励人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以本园的特色成就人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以人文的环境稳定人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以名园的品牌树立人</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以育幼的精神发展人。</w:t>
      </w:r>
    </w:p>
    <w:p>
      <w:pPr>
        <w:numPr>
          <w:ilvl w:val="0"/>
          <w:numId w:val="1"/>
        </w:numPr>
        <w:ind w:firstLine="660"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强化园领导班子职责，分层管理、和谐协助、条理清晰、目标明确。领导班子、中层管理人员以身作则，发挥模范与带头作用。在可能面临的机遇和挑战面前从容不迫，团结一致，积极应对。特别是要注意做细致的思想教育工作，加强与群众的交流、谈心，保持幼儿园的稳定发展。</w:t>
      </w:r>
    </w:p>
    <w:p>
      <w:pPr>
        <w:numPr>
          <w:ilvl w:val="0"/>
          <w:numId w:val="1"/>
        </w:num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打造一支业务素质精良教师队伍，以具有崇高敬业精神和奉献精神的队伍为目标，以增强服务意识、竞争意识和危机感为重点，开展爱岗敬业教育，全面贯彻新纲要精神。开展学习型幼儿园活动，倡导老师多读书，读好书，在读书中体会生活，学会工作，提高效率，体验幸福。鼓励教师不断创新，促进课程改革的深入，努力打造创新型教师队伍。加强教师培训，提高教师业务、文化水平，促进每个教师的自我发展，建立骨干教师培养计划，为我园的可持续发展打好基础。</w:t>
      </w:r>
    </w:p>
    <w:p>
      <w:pPr>
        <w:ind w:firstLine="495" w:firstLineChars="150"/>
        <w:rPr>
          <w:sz w:val="24"/>
          <w:szCs w:val="24"/>
        </w:rPr>
      </w:pPr>
      <w:r>
        <w:rPr>
          <w:rFonts w:hint="eastAsia" w:eastAsia="方正仿宋_GBK"/>
          <w:sz w:val="33"/>
          <w:szCs w:val="33"/>
          <w:lang w:val="en-US" w:eastAsia="zh-CN"/>
        </w:rPr>
        <w:t xml:space="preserve"> </w:t>
      </w:r>
      <w:r>
        <w:rPr>
          <w:rFonts w:hint="eastAsia" w:eastAsia="方正仿宋_GBK"/>
          <w:sz w:val="33"/>
          <w:szCs w:val="33"/>
        </w:rPr>
        <w:t>3</w:t>
      </w:r>
      <w:r>
        <w:rPr>
          <w:rFonts w:hint="eastAsia" w:ascii="方正仿宋_GBK" w:hAnsi="方正仿宋_GBK" w:eastAsia="方正仿宋_GBK" w:cs="方正仿宋_GBK"/>
          <w:b/>
          <w:bCs/>
          <w:sz w:val="33"/>
          <w:szCs w:val="33"/>
        </w:rPr>
        <w:t>、制度建设工作</w:t>
      </w:r>
      <w:r>
        <w:rPr>
          <w:rFonts w:hint="eastAsia"/>
          <w:sz w:val="24"/>
          <w:szCs w:val="24"/>
        </w:rPr>
        <w:t xml:space="preserve"> </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完善幼儿园各项管理制度和各项考核制度。加强管理，不断借鉴和探索行之有效的管理方法，与时俱进，处理好人文关怀和严格要求之间的关系，严格执行各岗位工作细则，建立规范、科学、有序的工作秩序，努力营造和谐的人际氛围，调动全园教职工工作积极性。</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2</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充分发挥党政工团组织的作用，定期召开各种会议，解决教职工、家长关心的热点、难点问题，讨论通过幼儿园重大决策，提高幼儿园的管理水平。</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3</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组织教师学习时事政治，学习各项教育方针、政策，贯彻“三个代表”和“十九大”精神，使奉献精神、艰苦奋斗精神和科学发展观成为幼儿园文化建设的主旋律，“创优质服务”成为全体教职工的共识。</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4</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强化园领导班子职责，分层管理、和谐协助、条理清晰、目标明确。领导班子、中层管理人员以身作则，发挥模范与带头作用。在可能面临的机遇和挑战面前从容不迫，团结一致，积极应对。特别是要注意做细致的思想教育工作，加强与群众的交流、谈心，保持幼儿园的稳定发展。</w:t>
      </w:r>
    </w:p>
    <w:p>
      <w:pPr>
        <w:ind w:firstLine="660" w:firstLineChars="200"/>
        <w:rPr>
          <w:rFonts w:hint="eastAsia"/>
          <w:sz w:val="24"/>
          <w:szCs w:val="24"/>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5</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发挥党员队伍先锋模范作用，应在各项工作中增强使命感和责任感，带头严格遵守规章制度，带头践行师德行为规范，带头参加教科研活动。</w:t>
      </w:r>
      <w:r>
        <w:rPr>
          <w:rFonts w:hint="eastAsia"/>
          <w:sz w:val="24"/>
          <w:szCs w:val="24"/>
        </w:rPr>
        <w:t>  </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4</w:t>
      </w:r>
      <w:r>
        <w:rPr>
          <w:rFonts w:hint="eastAsia" w:ascii="方正仿宋_GBK" w:hAnsi="方正仿宋_GBK" w:eastAsia="方正仿宋_GBK" w:cs="方正仿宋_GBK"/>
          <w:b/>
          <w:bCs/>
          <w:sz w:val="33"/>
          <w:szCs w:val="33"/>
        </w:rPr>
        <w:t>、教育教学工作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要求全体教师要进一步转变观念，加强理论学习，不断提高自身的业务素质，以教学大纲、心理学、教育学、各种幼教刊物等幼儿教育方面的书籍为学习内容，采取集中与分散相结合的学习方式，认真做好学习笔记，写好心得体会并纳入量化。</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2</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重视园本教研和培训，继续以业务练兵等方式促进我园教师整体业务水平的提高。在教研和培训的内容上、方法上有所创新、有所突破。抓住教学中带有普遍性和关键性的问题，深入研讨，集思广益，并发挥教研组和学科带头人和骨干教师的作用。把开展教学观摩活动作为促进教师专业成长的重要手段，使教师取长补短，彼此借鉴，相互学习，共同提高。同时，通过此项活动发现人才，培养人才，造就一支名师队伍，切实提高我园幼儿教师的业务水平。</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3</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加强教研组建设，有计划，有目的地开展各项教研活动，做好教研记录。鼓励教师多出成果，组织教师撰写教改论文、教学反思，提高教师教研理论水平。突出幼儿的主体地位，激发幼儿的学习兴趣，注重养成教育，努力挖掘各领域的德育因素，寓教育于各领域教学之中，促进幼儿健康、和谐发展。</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4</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注重“科研强园，科研兴师，科研促教”的工作，继续加大教学研究的力度，坚持以幼儿发展为本，进一步进行“七色花课程体系”“信息技术在幼儿园美育活动中的应用策略”等课题的研究，营造讲学习、勤思考、求创新的氛围，培养教师科研创新能力。</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6</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加强手拉手园之间的交流合作，带动结对民办园的共同发展，同时促进本园工作再上新台阶。</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6</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重视幼儿德育，努力挖掘各领域的德育因素，以重大节日和集体活动为契机，开展我园有特色的主题活动，优化幼儿一日活动的组织，寓教育于各领域教学之中，加强幼儿文明习惯及社会公德的培养，促进幼儿健康、和谐发展。</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7</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开创家长工作的新局面。充分发挥家园互动平台，加强家园联系工作，有计划地开展家园联系系列活动，如：家长讲座、家长会、全面家访、家长园地、家园联系手册、家长开放日活动等;丰富家长工作的内容和方式：发放家长问卷调查表，根据反馈情况调整改进工作;开展家园运动会、亲子游戏活动、家教咨询等活动，促进家园共育。邀请家长、社会各界人士参加幼儿园组织的大型活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8</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重视家长资源库的开发工作，建构开放式的学前教育机构模式。通过“主题活动”及“家长开放日”等活动，充分挖掘和利用家长、社区资源，增强家长参与家园活动的热情，让家长真正成为幼儿园的合作伙伴。</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9</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坚持家访制度，形式多样，灵活运用。随时与家长取得联系，交流幼儿情况。</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10</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继续充分发挥网络资源，准确及时的为家长提供了解幼儿在园情况和育儿咨询服务。</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5</w:t>
      </w:r>
      <w:r>
        <w:rPr>
          <w:rFonts w:hint="eastAsia" w:ascii="方正仿宋_GBK" w:hAnsi="方正仿宋_GBK" w:eastAsia="方正仿宋_GBK" w:cs="方正仿宋_GBK"/>
          <w:b/>
          <w:bCs/>
          <w:sz w:val="33"/>
          <w:szCs w:val="33"/>
        </w:rPr>
        <w:t>、保育后勤工作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完善幼儿园资金、物品管理制度，提高设备的利用率。</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2</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每周定期检查各项设施设备，以确保幼儿安全。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3</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充分发挥保健室作用，加强厨房管理，严格把好卫生关，保证幼儿充足的营养及防止食物浪费现象发生。</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4</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结合市妇保所要求，定期对保育员进行培训。并严格按照相关要求开展保育工作。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5</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不断提高幼儿饮食质量，在饮食的营养、花色品种和搭配方面多下功夫。</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6</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不断提高幼儿保育质量。本学期充分挖掘老教师、保育员在保育工作的闪光点，例如能够深入到幼儿生活中等，大家多交流多学习，使幼儿保育工作更上一层楼。</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7</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预防疾病，卫生最重要。认真做好园内的环境卫生，并且做好活动室及午睡室通风换气，保持室内空气流通。</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8</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幼儿健康教育，贯彻幼儿一日生活。培养幼儿良好的生活卫生习惯，除了做好日常生活中的教育活动外，随时随机的进行相关引导。</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9</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对照“市级示范幼儿园评估标准”，合理安排幼儿一日活动，加强幼儿午睡管理，提高幼儿的午睡质量。培养幼儿的饮食、睡眠、盥洗等良好卫生习惯，培养幼儿生活自理能力。培养幼儿良好学习习惯，如坐姿、睡姿等;定期调换幼儿座位，保护幼儿视力;教育幼儿保护牙齿。</w:t>
      </w:r>
    </w:p>
    <w:p>
      <w:pPr>
        <w:ind w:firstLine="660" w:firstLineChars="200"/>
        <w:rPr>
          <w:rFonts w:hint="eastAsia" w:ascii="方正仿宋_GBK" w:hAnsi="方正仿宋_GBK" w:eastAsia="方正仿宋_GBK" w:cs="方正仿宋_GBK"/>
          <w:b/>
          <w:bCs/>
          <w:sz w:val="33"/>
          <w:szCs w:val="33"/>
        </w:rPr>
      </w:pPr>
      <w:r>
        <w:rPr>
          <w:rFonts w:hint="eastAsia" w:eastAsia="方正仿宋_GBK"/>
          <w:b/>
          <w:bCs/>
          <w:sz w:val="33"/>
          <w:szCs w:val="33"/>
        </w:rPr>
        <w:t>6、环保教育工作</w:t>
      </w:r>
    </w:p>
    <w:p>
      <w:pPr>
        <w:ind w:firstLine="660" w:firstLineChars="200"/>
        <w:rPr>
          <w:rFonts w:hint="eastAsia" w:ascii="方正仿宋_GBK" w:hAnsi="方正仿宋_GBK" w:eastAsia="方正仿宋_GBK" w:cs="方正仿宋_GBK"/>
          <w:b w:val="0"/>
          <w:bCs w:val="0"/>
          <w:sz w:val="33"/>
          <w:szCs w:val="33"/>
        </w:rPr>
      </w:pP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lang w:val="en-US" w:eastAsia="zh-CN"/>
        </w:rPr>
        <w:t>1</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提高教育者对环境保护的认识。</w:t>
      </w:r>
    </w:p>
    <w:p>
      <w:pPr>
        <w:ind w:firstLine="660" w:firstLineChars="200"/>
        <w:rPr>
          <w:rFonts w:hint="eastAsia" w:ascii="方正仿宋_GBK" w:hAnsi="方正仿宋_GBK" w:eastAsia="方正仿宋_GBK" w:cs="方正仿宋_GBK"/>
          <w:b w:val="0"/>
          <w:bCs w:val="0"/>
          <w:sz w:val="33"/>
          <w:szCs w:val="33"/>
        </w:rPr>
      </w:pP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lang w:val="en-US" w:eastAsia="zh-CN"/>
        </w:rPr>
        <w:t>2</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在主题活动中渗透环境教育。</w:t>
      </w:r>
    </w:p>
    <w:p>
      <w:pPr>
        <w:ind w:firstLine="660" w:firstLineChars="200"/>
        <w:rPr>
          <w:rFonts w:hint="eastAsia" w:ascii="方正仿宋_GBK" w:hAnsi="方正仿宋_GBK" w:eastAsia="方正仿宋_GBK" w:cs="方正仿宋_GBK"/>
          <w:b w:val="0"/>
          <w:bCs w:val="0"/>
          <w:sz w:val="33"/>
          <w:szCs w:val="33"/>
        </w:rPr>
      </w:pP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lang w:val="en-US" w:eastAsia="zh-CN"/>
        </w:rPr>
        <w:t>3</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在游戏中渗透环境教育。</w:t>
      </w:r>
    </w:p>
    <w:p>
      <w:pPr>
        <w:ind w:firstLine="660" w:firstLineChars="200"/>
        <w:rPr>
          <w:rFonts w:hint="eastAsia" w:ascii="方正仿宋_GBK" w:hAnsi="方正仿宋_GBK" w:eastAsia="方正仿宋_GBK" w:cs="方正仿宋_GBK"/>
          <w:b w:val="0"/>
          <w:bCs w:val="0"/>
          <w:sz w:val="33"/>
          <w:szCs w:val="33"/>
        </w:rPr>
      </w:pP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lang w:val="en-US" w:eastAsia="zh-CN"/>
        </w:rPr>
        <w:t>4</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在各种节日的教育中渗透环境教育。</w:t>
      </w:r>
    </w:p>
    <w:p>
      <w:pPr>
        <w:ind w:firstLine="660"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rPr>
        <w:t>发挥家长的教育资源</w:t>
      </w:r>
      <w:r>
        <w:rPr>
          <w:rFonts w:hint="eastAsia" w:ascii="方正仿宋_GBK" w:hAnsi="方正仿宋_GBK" w:eastAsia="方正仿宋_GBK" w:cs="方正仿宋_GBK"/>
          <w:b w:val="0"/>
          <w:bCs w:val="0"/>
          <w:sz w:val="33"/>
          <w:szCs w:val="33"/>
          <w:lang w:eastAsia="zh-CN"/>
        </w:rPr>
        <w:t>。</w:t>
      </w:r>
    </w:p>
    <w:p>
      <w:pPr>
        <w:ind w:firstLine="660" w:firstLineChars="200"/>
        <w:rPr>
          <w:rFonts w:ascii="华文楷体" w:hAnsi="华文楷体" w:eastAsia="华文楷体"/>
          <w:b/>
          <w:sz w:val="28"/>
          <w:szCs w:val="28"/>
        </w:rPr>
      </w:pPr>
      <w:r>
        <w:rPr>
          <w:rFonts w:hint="eastAsia" w:ascii="方正黑体_GBK" w:hAnsi="方正黑体_GBK" w:eastAsia="方正黑体_GBK" w:cs="方正黑体_GBK"/>
          <w:bCs/>
          <w:sz w:val="33"/>
          <w:szCs w:val="33"/>
        </w:rPr>
        <w:t>二、部门概况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武胜县沿口第三幼儿园是一级预算单位，没有下属的二级预算单位，是单设的一所幼儿园，现有教学班</w:t>
      </w:r>
      <w:r>
        <w:rPr>
          <w:rFonts w:hint="eastAsia" w:eastAsia="方正仿宋_GBK"/>
          <w:sz w:val="33"/>
          <w:szCs w:val="33"/>
        </w:rPr>
        <w:t>1</w:t>
      </w:r>
      <w:r>
        <w:rPr>
          <w:rFonts w:hint="eastAsia" w:eastAsia="方正仿宋_GBK"/>
          <w:sz w:val="33"/>
          <w:szCs w:val="33"/>
          <w:lang w:val="en-US" w:eastAsia="zh-CN"/>
        </w:rPr>
        <w:t>7</w:t>
      </w:r>
      <w:r>
        <w:rPr>
          <w:rFonts w:hint="eastAsia" w:ascii="方正仿宋_GBK" w:hAnsi="方正仿宋_GBK" w:eastAsia="方正仿宋_GBK" w:cs="方正仿宋_GBK"/>
          <w:sz w:val="33"/>
          <w:szCs w:val="33"/>
        </w:rPr>
        <w:t>个，学生</w:t>
      </w:r>
      <w:r>
        <w:rPr>
          <w:rFonts w:hint="eastAsia" w:eastAsia="方正仿宋_GBK"/>
          <w:sz w:val="33"/>
          <w:szCs w:val="33"/>
          <w:lang w:val="en-US" w:eastAsia="zh-CN"/>
        </w:rPr>
        <w:t>903</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教职工</w:t>
      </w:r>
      <w:r>
        <w:rPr>
          <w:rFonts w:hint="eastAsia" w:eastAsia="方正仿宋_GBK"/>
          <w:sz w:val="33"/>
          <w:szCs w:val="33"/>
          <w:lang w:val="en-US" w:eastAsia="zh-CN"/>
        </w:rPr>
        <w:t>77</w:t>
      </w:r>
      <w:r>
        <w:rPr>
          <w:rFonts w:hint="eastAsia" w:ascii="方正仿宋_GBK" w:hAnsi="方正仿宋_GBK" w:eastAsia="方正仿宋_GBK" w:cs="方正仿宋_GBK"/>
          <w:sz w:val="33"/>
          <w:szCs w:val="33"/>
        </w:rPr>
        <w:t>人，其中</w:t>
      </w:r>
      <w:r>
        <w:rPr>
          <w:rFonts w:hint="eastAsia" w:ascii="方正仿宋_GBK" w:hAnsi="方正仿宋_GBK" w:eastAsia="方正仿宋_GBK" w:cs="方正仿宋_GBK"/>
          <w:sz w:val="33"/>
          <w:szCs w:val="33"/>
          <w:lang w:eastAsia="zh-CN"/>
        </w:rPr>
        <w:t>在职</w:t>
      </w:r>
      <w:r>
        <w:rPr>
          <w:rFonts w:hint="eastAsia" w:ascii="方正仿宋_GBK" w:hAnsi="方正仿宋_GBK" w:eastAsia="方正仿宋_GBK" w:cs="方正仿宋_GBK"/>
          <w:sz w:val="33"/>
          <w:szCs w:val="33"/>
        </w:rPr>
        <w:t>专任教师</w:t>
      </w:r>
      <w:r>
        <w:rPr>
          <w:rFonts w:hint="eastAsia" w:eastAsia="方正仿宋_GBK"/>
          <w:sz w:val="33"/>
          <w:szCs w:val="33"/>
          <w:lang w:val="en-US" w:eastAsia="zh-CN"/>
        </w:rPr>
        <w:t>49</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、临聘保育员</w:t>
      </w:r>
      <w:r>
        <w:rPr>
          <w:rFonts w:hint="eastAsia" w:ascii="方正仿宋_GBK" w:hAnsi="方正仿宋_GBK" w:eastAsia="方正仿宋_GBK" w:cs="方正仿宋_GBK"/>
          <w:b/>
          <w:bCs/>
          <w:sz w:val="33"/>
          <w:szCs w:val="33"/>
          <w:lang w:val="en-US" w:eastAsia="zh-CN"/>
        </w:rPr>
        <w:t>19</w:t>
      </w:r>
      <w:r>
        <w:rPr>
          <w:rFonts w:hint="eastAsia" w:ascii="方正仿宋_GBK" w:hAnsi="方正仿宋_GBK" w:eastAsia="方正仿宋_GBK" w:cs="方正仿宋_GBK"/>
          <w:sz w:val="33"/>
          <w:szCs w:val="33"/>
          <w:lang w:val="en-US" w:eastAsia="zh-CN"/>
        </w:rPr>
        <w:t>人，</w:t>
      </w:r>
      <w:r>
        <w:rPr>
          <w:rFonts w:hint="eastAsia" w:ascii="方正仿宋_GBK" w:hAnsi="方正仿宋_GBK" w:eastAsia="方正仿宋_GBK" w:cs="方正仿宋_GBK"/>
          <w:sz w:val="33"/>
          <w:szCs w:val="33"/>
        </w:rPr>
        <w:t>食堂临聘工人</w:t>
      </w:r>
      <w:r>
        <w:rPr>
          <w:rFonts w:hint="eastAsia" w:eastAsia="方正仿宋_GBK"/>
          <w:sz w:val="33"/>
          <w:szCs w:val="33"/>
        </w:rPr>
        <w:t>4</w:t>
      </w:r>
      <w:r>
        <w:rPr>
          <w:rFonts w:hint="eastAsia" w:ascii="方正仿宋_GBK" w:hAnsi="方正仿宋_GBK" w:eastAsia="方正仿宋_GBK" w:cs="方正仿宋_GBK"/>
          <w:sz w:val="33"/>
          <w:szCs w:val="33"/>
        </w:rPr>
        <w:t>人、临聘门卫</w:t>
      </w:r>
      <w:r>
        <w:rPr>
          <w:rFonts w:hint="eastAsia" w:ascii="方正仿宋_GBK" w:hAnsi="方正仿宋_GBK" w:eastAsia="方正仿宋_GBK" w:cs="方正仿宋_GBK"/>
          <w:b/>
          <w:bCs/>
          <w:sz w:val="33"/>
          <w:szCs w:val="33"/>
          <w:lang w:val="en-US" w:eastAsia="zh-CN"/>
        </w:rPr>
        <w:t>3</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、保洁员</w:t>
      </w:r>
      <w:r>
        <w:rPr>
          <w:rFonts w:hint="eastAsia" w:ascii="方正仿宋_GBK" w:hAnsi="方正仿宋_GBK" w:eastAsia="方正仿宋_GBK" w:cs="方正仿宋_GBK"/>
          <w:sz w:val="33"/>
          <w:szCs w:val="33"/>
          <w:lang w:val="en-US" w:eastAsia="zh-CN"/>
        </w:rPr>
        <w:t>2人</w:t>
      </w:r>
      <w:r>
        <w:rPr>
          <w:rFonts w:hint="eastAsia" w:ascii="方正仿宋_GBK" w:hAnsi="方正仿宋_GBK" w:eastAsia="方正仿宋_GBK" w:cs="方正仿宋_GBK"/>
          <w:sz w:val="33"/>
          <w:szCs w:val="33"/>
        </w:rPr>
        <w:t>。本</w:t>
      </w:r>
      <w:r>
        <w:rPr>
          <w:rFonts w:hint="eastAsia" w:ascii="方正仿宋_GBK" w:hAnsi="方正仿宋_GBK" w:eastAsia="方正仿宋_GBK" w:cs="方正仿宋_GBK"/>
          <w:sz w:val="33"/>
          <w:szCs w:val="33"/>
          <w:lang w:eastAsia="zh-CN"/>
        </w:rPr>
        <w:t>部门</w:t>
      </w:r>
      <w:r>
        <w:rPr>
          <w:rFonts w:hint="eastAsia" w:ascii="方正仿宋_GBK" w:hAnsi="方正仿宋_GBK" w:eastAsia="方正仿宋_GBK" w:cs="方正仿宋_GBK"/>
          <w:sz w:val="33"/>
          <w:szCs w:val="33"/>
        </w:rPr>
        <w:t>现设有</w:t>
      </w:r>
      <w:r>
        <w:rPr>
          <w:rFonts w:hint="eastAsia" w:ascii="方正仿宋_GBK" w:hAnsi="方正仿宋_GBK" w:eastAsia="方正仿宋_GBK" w:cs="方正仿宋_GBK"/>
          <w:sz w:val="33"/>
          <w:szCs w:val="33"/>
          <w:lang w:eastAsia="zh-CN"/>
        </w:rPr>
        <w:t>园长</w:t>
      </w:r>
      <w:r>
        <w:rPr>
          <w:rFonts w:hint="eastAsia" w:ascii="方正仿宋_GBK" w:hAnsi="方正仿宋_GBK" w:eastAsia="方正仿宋_GBK" w:cs="方正仿宋_GBK"/>
          <w:sz w:val="33"/>
          <w:szCs w:val="33"/>
        </w:rPr>
        <w:t>办公室、副</w:t>
      </w:r>
      <w:r>
        <w:rPr>
          <w:rFonts w:hint="eastAsia" w:ascii="方正仿宋_GBK" w:hAnsi="方正仿宋_GBK" w:eastAsia="方正仿宋_GBK" w:cs="方正仿宋_GBK"/>
          <w:sz w:val="33"/>
          <w:szCs w:val="33"/>
          <w:lang w:eastAsia="zh-CN"/>
        </w:rPr>
        <w:t>园长</w:t>
      </w:r>
      <w:r>
        <w:rPr>
          <w:rFonts w:hint="eastAsia" w:ascii="方正仿宋_GBK" w:hAnsi="方正仿宋_GBK" w:eastAsia="方正仿宋_GBK" w:cs="方正仿宋_GBK"/>
          <w:sz w:val="33"/>
          <w:szCs w:val="33"/>
        </w:rPr>
        <w:t>办公室、德育办公室、安全办公室、保教处、</w:t>
      </w:r>
      <w:r>
        <w:rPr>
          <w:rFonts w:hint="eastAsia" w:ascii="方正仿宋_GBK" w:hAnsi="方正仿宋_GBK" w:eastAsia="方正仿宋_GBK" w:cs="方正仿宋_GBK"/>
          <w:sz w:val="33"/>
          <w:szCs w:val="33"/>
          <w:lang w:eastAsia="zh-CN"/>
        </w:rPr>
        <w:t>财务</w:t>
      </w:r>
      <w:r>
        <w:rPr>
          <w:rFonts w:hint="eastAsia" w:ascii="方正仿宋_GBK" w:hAnsi="方正仿宋_GBK" w:eastAsia="方正仿宋_GBK" w:cs="方正仿宋_GBK"/>
          <w:sz w:val="33"/>
          <w:szCs w:val="33"/>
        </w:rPr>
        <w:t>办公室、</w:t>
      </w:r>
      <w:r>
        <w:rPr>
          <w:rFonts w:hint="eastAsia" w:ascii="方正仿宋_GBK" w:hAnsi="方正仿宋_GBK" w:eastAsia="方正仿宋_GBK" w:cs="方正仿宋_GBK"/>
          <w:sz w:val="33"/>
          <w:szCs w:val="33"/>
          <w:lang w:eastAsia="zh-CN"/>
        </w:rPr>
        <w:t>会计</w:t>
      </w:r>
      <w:r>
        <w:rPr>
          <w:rFonts w:hint="eastAsia" w:ascii="方正仿宋_GBK" w:hAnsi="方正仿宋_GBK" w:eastAsia="方正仿宋_GBK" w:cs="方正仿宋_GBK"/>
          <w:sz w:val="33"/>
          <w:szCs w:val="33"/>
        </w:rPr>
        <w:t>室、教师办公室。</w:t>
      </w:r>
    </w:p>
    <w:p>
      <w:pPr>
        <w:ind w:firstLine="495" w:firstLineChars="15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三、收支预算总体情况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武胜县沿口第三幼儿园所有收入和支出均纳入部门预算管理。收入包括：一般公共预算拨款收入；支出包括：教育支出、社会保障和就业支出、医疗卫生与计划生育支出、住房保障支出。沿口三幼</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年收支总预算为</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rPr>
        <w:t>沿口三幼</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年收入预算</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，其中：一般公共预算拨款收入</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rPr>
        <w:t>沿口三幼</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年支出预算</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，其中：基本支出</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sz w:val="24"/>
        </w:rPr>
      </w:pPr>
      <w:r>
        <w:rPr>
          <w:rFonts w:hint="eastAsia" w:eastAsia="方正仿宋_GBK"/>
          <w:sz w:val="33"/>
          <w:szCs w:val="33"/>
          <w:lang w:eastAsia="zh-CN"/>
        </w:rPr>
        <w:t>2022</w:t>
      </w:r>
      <w:r>
        <w:rPr>
          <w:rFonts w:hint="eastAsia" w:ascii="方正仿宋_GBK" w:hAnsi="方正仿宋_GBK" w:eastAsia="方正仿宋_GBK" w:cs="方正仿宋_GBK"/>
          <w:sz w:val="33"/>
          <w:szCs w:val="33"/>
        </w:rPr>
        <w:t>年沿口三幼部门预算财政拨款收支总预算</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。收入包括：本年一般公共预算拨款收入</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；支出包括：教育支出</w:t>
      </w:r>
      <w:r>
        <w:rPr>
          <w:rFonts w:hint="eastAsia" w:eastAsia="方正仿宋_GBK"/>
          <w:sz w:val="33"/>
          <w:szCs w:val="33"/>
          <w:lang w:val="en-US" w:eastAsia="zh-CN"/>
        </w:rPr>
        <w:t>290.75</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、社会保障和就业支出</w:t>
      </w:r>
      <w:r>
        <w:rPr>
          <w:rFonts w:hint="eastAsia" w:eastAsia="方正仿宋_GBK"/>
          <w:sz w:val="33"/>
          <w:szCs w:val="33"/>
          <w:lang w:val="en-US" w:eastAsia="zh-CN"/>
        </w:rPr>
        <w:t>36.70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、医疗卫生与计划生育支出</w:t>
      </w:r>
      <w:r>
        <w:rPr>
          <w:rFonts w:hint="eastAsia" w:eastAsia="方正仿宋_GBK"/>
          <w:sz w:val="33"/>
          <w:szCs w:val="33"/>
          <w:lang w:val="en-US" w:eastAsia="zh-CN"/>
        </w:rPr>
        <w:t>19.49</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、住房保障支出</w:t>
      </w:r>
      <w:r>
        <w:rPr>
          <w:rFonts w:hint="eastAsia" w:eastAsia="方正仿宋_GBK"/>
          <w:sz w:val="33"/>
          <w:szCs w:val="33"/>
          <w:lang w:val="en-US" w:eastAsia="zh-CN"/>
        </w:rPr>
        <w:t>27.52</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hint="default" w:eastAsia="方正仿宋_GBK"/>
          <w:sz w:val="33"/>
          <w:szCs w:val="33"/>
          <w:lang w:val="en-US" w:eastAsia="zh-CN"/>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rPr>
        <w:t>沿口三幼</w:t>
      </w:r>
      <w:r>
        <w:rPr>
          <w:rFonts w:hint="eastAsia" w:eastAsia="方正仿宋_GBK"/>
          <w:sz w:val="33"/>
          <w:szCs w:val="33"/>
          <w:lang w:eastAsia="zh-CN"/>
        </w:rPr>
        <w:t>2022</w:t>
      </w:r>
      <w:r>
        <w:rPr>
          <w:rFonts w:hint="eastAsia" w:eastAsia="方正仿宋_GBK"/>
          <w:sz w:val="33"/>
          <w:szCs w:val="33"/>
        </w:rPr>
        <w:t>年一般公共预算当年拨款</w:t>
      </w:r>
      <w:r>
        <w:rPr>
          <w:rFonts w:hint="eastAsia" w:eastAsia="方正仿宋_GBK"/>
          <w:sz w:val="33"/>
          <w:szCs w:val="33"/>
          <w:lang w:val="en-US" w:eastAsia="zh-CN"/>
        </w:rPr>
        <w:t>374.46</w:t>
      </w:r>
      <w:r>
        <w:rPr>
          <w:rFonts w:hint="eastAsia" w:eastAsia="方正仿宋_GBK"/>
          <w:sz w:val="33"/>
          <w:szCs w:val="33"/>
          <w:lang w:eastAsia="zh-CN"/>
        </w:rPr>
        <w:t>万元</w:t>
      </w:r>
      <w:r>
        <w:rPr>
          <w:rFonts w:hint="eastAsia" w:eastAsia="方正仿宋_GBK"/>
          <w:sz w:val="33"/>
          <w:szCs w:val="33"/>
        </w:rPr>
        <w:t>，</w:t>
      </w:r>
      <w:r>
        <w:rPr>
          <w:rFonts w:hint="eastAsia" w:eastAsia="方正仿宋_GBK"/>
          <w:sz w:val="33"/>
          <w:szCs w:val="33"/>
          <w:lang w:val="en-US" w:eastAsia="zh-CN"/>
        </w:rPr>
        <w:t>2021年一般公共预算当年拨款318.91万元，同比增加55.55万元，主要原因增加8名教师，外加工资部分调整。</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hint="eastAsia" w:eastAsia="方正仿宋_GBK"/>
          <w:sz w:val="33"/>
          <w:szCs w:val="33"/>
          <w:lang w:val="en-US" w:eastAsia="zh-CN"/>
        </w:rPr>
        <w:t>290.75</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lang w:val="en-US" w:eastAsia="zh-CN"/>
        </w:rPr>
        <w:t>77.65</w:t>
      </w:r>
      <w:r>
        <w:rPr>
          <w:rFonts w:hint="eastAsia" w:eastAsia="方正仿宋_GBK"/>
          <w:sz w:val="33"/>
          <w:szCs w:val="33"/>
        </w:rPr>
        <w:t>%</w:t>
      </w:r>
      <w:r>
        <w:rPr>
          <w:rFonts w:hint="eastAsia" w:ascii="方正仿宋_GBK" w:hAnsi="方正仿宋_GBK" w:eastAsia="方正仿宋_GBK" w:cs="方正仿宋_GBK"/>
          <w:sz w:val="33"/>
          <w:szCs w:val="33"/>
        </w:rPr>
        <w:t>、社会保障和就业支出</w:t>
      </w:r>
      <w:r>
        <w:rPr>
          <w:rFonts w:hint="eastAsia" w:eastAsia="方正仿宋_GBK"/>
          <w:sz w:val="33"/>
          <w:szCs w:val="33"/>
          <w:lang w:val="en-US" w:eastAsia="zh-CN"/>
        </w:rPr>
        <w:t>36.7</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lang w:val="en-US" w:eastAsia="zh-CN"/>
        </w:rPr>
        <w:t>9.80</w:t>
      </w:r>
      <w:r>
        <w:rPr>
          <w:rFonts w:hint="eastAsia" w:eastAsia="方正仿宋_GBK"/>
          <w:sz w:val="33"/>
          <w:szCs w:val="33"/>
        </w:rPr>
        <w:t>%</w:t>
      </w:r>
      <w:r>
        <w:rPr>
          <w:rFonts w:hint="eastAsia" w:ascii="方正仿宋_GBK" w:hAnsi="方正仿宋_GBK" w:eastAsia="方正仿宋_GBK" w:cs="方正仿宋_GBK"/>
          <w:sz w:val="33"/>
          <w:szCs w:val="33"/>
        </w:rPr>
        <w:t>、医疗卫生与计划生育支出</w:t>
      </w:r>
      <w:r>
        <w:rPr>
          <w:rFonts w:hint="eastAsia" w:eastAsia="方正仿宋_GBK"/>
          <w:sz w:val="33"/>
          <w:szCs w:val="33"/>
          <w:lang w:val="en-US" w:eastAsia="zh-CN"/>
        </w:rPr>
        <w:t>19.49</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lang w:val="en-US" w:eastAsia="zh-CN"/>
        </w:rPr>
        <w:t>5.20</w:t>
      </w:r>
      <w:r>
        <w:rPr>
          <w:rFonts w:hint="eastAsia" w:eastAsia="方正仿宋_GBK"/>
          <w:sz w:val="33"/>
          <w:szCs w:val="33"/>
        </w:rPr>
        <w:t>%</w:t>
      </w:r>
      <w:r>
        <w:rPr>
          <w:rFonts w:hint="eastAsia" w:ascii="方正仿宋_GBK" w:hAnsi="方正仿宋_GBK" w:eastAsia="方正仿宋_GBK" w:cs="方正仿宋_GBK"/>
          <w:sz w:val="33"/>
          <w:szCs w:val="33"/>
        </w:rPr>
        <w:t>、住房保障支出</w:t>
      </w:r>
      <w:r>
        <w:rPr>
          <w:rFonts w:hint="eastAsia" w:eastAsia="方正仿宋_GBK"/>
          <w:sz w:val="33"/>
          <w:szCs w:val="33"/>
          <w:lang w:val="en-US" w:eastAsia="zh-CN"/>
        </w:rPr>
        <w:t>27.52</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lang w:val="en-US" w:eastAsia="zh-CN"/>
        </w:rPr>
        <w:t>7.35</w:t>
      </w:r>
      <w:r>
        <w:rPr>
          <w:rFonts w:hint="eastAsia" w:eastAsia="方正仿宋_GBK"/>
          <w:sz w:val="33"/>
          <w:szCs w:val="33"/>
        </w:rPr>
        <w:t>%</w:t>
      </w:r>
      <w:r>
        <w:rPr>
          <w:rFonts w:hint="eastAsia" w:ascii="方正仿宋_GBK" w:hAnsi="方正仿宋_GBK" w:eastAsia="方正仿宋_GBK" w:cs="方正仿宋_GBK"/>
          <w:sz w:val="33"/>
          <w:szCs w:val="33"/>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.教育支出（类）普通教育（款）学前教育（项）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290.75</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，主要用于沿口三幼教职工基本工资、津补贴等基本支出。</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sz w:val="33"/>
          <w:szCs w:val="33"/>
        </w:rPr>
        <w:t>.社会保障和就业支出（类）行政事业单位（款）机关事业单位基本养老保险（项）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36.70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，主要用于沿口三幼教职工养老保险缴费。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xml:space="preserve">　  </w:t>
      </w:r>
      <w:r>
        <w:rPr>
          <w:rFonts w:hint="eastAsia" w:eastAsia="方正仿宋_GBK"/>
          <w:sz w:val="33"/>
          <w:szCs w:val="33"/>
        </w:rPr>
        <w:t>3</w:t>
      </w:r>
      <w:r>
        <w:rPr>
          <w:rFonts w:hint="eastAsia" w:ascii="方正仿宋_GBK" w:hAnsi="方正仿宋_GBK" w:eastAsia="方正仿宋_GBK" w:cs="方正仿宋_GBK"/>
          <w:sz w:val="33"/>
          <w:szCs w:val="33"/>
        </w:rPr>
        <w:t>.医疗卫生与计划生育支出（类）行政事业单位医疗（款）事业单位医疗（项）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17.2</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，主要用于沿口三幼基本医疗保险缴费。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5</w:t>
      </w:r>
      <w:r>
        <w:rPr>
          <w:rFonts w:hint="eastAsia" w:ascii="方正仿宋_GBK" w:hAnsi="方正仿宋_GBK" w:eastAsia="方正仿宋_GBK" w:cs="方正仿宋_GBK"/>
          <w:sz w:val="33"/>
          <w:szCs w:val="33"/>
        </w:rPr>
        <w:t>.医疗卫生与计划生育支出（类）行政事业单位医疗（款）其他行政事业单位医疗支出（项）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2.29</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，主要用于沿口三幼大病医疗保险缴费。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6</w:t>
      </w:r>
      <w:r>
        <w:rPr>
          <w:rFonts w:hint="eastAsia" w:ascii="方正仿宋_GBK" w:hAnsi="方正仿宋_GBK" w:eastAsia="方正仿宋_GBK" w:cs="方正仿宋_GBK"/>
          <w:sz w:val="33"/>
          <w:szCs w:val="33"/>
        </w:rPr>
        <w:t>.住房保障支出（类）住房改革支出（款）住房公积金（项）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27.52</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，主要用于沿口三幼按广安市人力资源和社会保障局、财政局规定的基本工资和津贴补贴以及规定比例为职工缴纳的住房公积金。</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武胜县沿口第三幼儿园</w:t>
      </w:r>
      <w:r>
        <w:rPr>
          <w:rFonts w:hint="eastAsia" w:eastAsia="方正仿宋_GBK"/>
          <w:sz w:val="33"/>
          <w:szCs w:val="33"/>
          <w:lang w:eastAsia="zh-CN"/>
        </w:rPr>
        <w:t>2022</w:t>
      </w:r>
      <w:r>
        <w:rPr>
          <w:rFonts w:hint="eastAsia" w:ascii="方正仿宋_GBK" w:hAnsi="方正仿宋_GBK" w:eastAsia="方正仿宋_GBK" w:cs="方正仿宋_GBK"/>
          <w:sz w:val="33"/>
          <w:szCs w:val="33"/>
        </w:rPr>
        <w:t>年一般公共预算基本支出</w:t>
      </w:r>
      <w:r>
        <w:rPr>
          <w:rFonts w:hint="eastAsia" w:eastAsia="方正仿宋_GBK"/>
          <w:sz w:val="33"/>
          <w:szCs w:val="33"/>
          <w:lang w:val="en-US" w:eastAsia="zh-CN"/>
        </w:rPr>
        <w:t>374.46</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，其中：人员经费</w:t>
      </w:r>
      <w:r>
        <w:rPr>
          <w:rFonts w:hint="eastAsia" w:eastAsia="方正仿宋_GBK"/>
          <w:sz w:val="33"/>
          <w:szCs w:val="33"/>
          <w:lang w:val="en-US" w:eastAsia="zh-CN"/>
        </w:rPr>
        <w:t>372.17</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，主要包括：基本工资、津贴补贴、职工基本医疗保险缴费、公务员医疗补助缴费、其他社会保障缴费、绩效工资、机关事业单位基本养老保险缴费、独子费、住房公积金缴费。</w:t>
      </w:r>
      <w:bookmarkStart w:id="0" w:name="_GoBack"/>
      <w:bookmarkEnd w:id="0"/>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公用经费</w:t>
      </w:r>
      <w:r>
        <w:rPr>
          <w:rFonts w:hint="eastAsia" w:eastAsia="方正仿宋_GBK"/>
          <w:sz w:val="33"/>
          <w:szCs w:val="33"/>
          <w:lang w:val="en-US" w:eastAsia="zh-CN"/>
        </w:rPr>
        <w:t>2.29</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，主要用于：教职工工会经费。</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rPr>
        <w:t>沿口三幼</w:t>
      </w:r>
      <w:r>
        <w:rPr>
          <w:rFonts w:hint="eastAsia" w:eastAsia="方正仿宋_GBK"/>
          <w:sz w:val="33"/>
          <w:szCs w:val="33"/>
          <w:lang w:eastAsia="zh-CN"/>
        </w:rPr>
        <w:t>2022</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，暂未纳入预算。</w:t>
      </w:r>
      <w:r>
        <w:rPr>
          <w:rFonts w:hint="eastAsia"/>
          <w:sz w:val="24"/>
        </w:rPr>
        <w:t xml:space="preserve"> </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rPr>
        <w:t>沿口三幼</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仿宋_GB2312" w:hAnsi="宋体" w:eastAsia="仿宋_GB2312" w:cs="宋体"/>
          <w:b/>
          <w:bCs/>
          <w:sz w:val="32"/>
          <w:szCs w:val="32"/>
        </w:rPr>
        <w:t xml:space="preserve"> </w:t>
      </w:r>
      <w:r>
        <w:rPr>
          <w:rFonts w:hint="eastAsia" w:ascii="方正黑体_GBK" w:hAnsi="方正黑体_GBK" w:eastAsia="方正黑体_GBK" w:cs="方正黑体_GBK"/>
          <w:bCs/>
          <w:sz w:val="33"/>
          <w:szCs w:val="33"/>
        </w:rPr>
        <w:t>九、其他重要事项的情况说明</w:t>
      </w:r>
    </w:p>
    <w:p>
      <w:pPr>
        <w:ind w:firstLine="660" w:firstLineChars="200"/>
        <w:rPr>
          <w:sz w:val="24"/>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年，沿口三幼未安排政府采购预算。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lang w:eastAsia="zh-CN"/>
        </w:rPr>
        <w:t>2022</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sz w:val="24"/>
        </w:rPr>
        <w:t>　　</w:t>
      </w:r>
    </w:p>
    <w:p>
      <w:pPr>
        <w:ind w:firstLine="480" w:firstLineChars="200"/>
        <w:rPr>
          <w:sz w:val="24"/>
        </w:rPr>
      </w:pPr>
      <w:r>
        <w:rPr>
          <w:rFonts w:hint="eastAsia"/>
          <w:b/>
          <w:sz w:val="24"/>
        </w:rPr>
        <w:t>附件</w:t>
      </w:r>
      <w:r>
        <w:rPr>
          <w:rFonts w:hint="eastAsia"/>
          <w:sz w:val="24"/>
        </w:rPr>
        <w:t>：</w:t>
      </w:r>
    </w:p>
    <w:p>
      <w:pPr>
        <w:ind w:firstLine="480" w:firstLineChars="200"/>
        <w:rPr>
          <w:sz w:val="24"/>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2-1</w:t>
      </w:r>
      <w:r>
        <w:rPr>
          <w:rFonts w:hint="eastAsia" w:ascii="方正仿宋_GBK" w:hAnsi="方正仿宋_GBK" w:eastAsia="方正仿宋_GBK" w:cs="方正仿宋_GBK"/>
          <w:sz w:val="33"/>
          <w:szCs w:val="33"/>
          <w:lang w:val="en-US" w:eastAsia="zh-CN"/>
        </w:rPr>
        <w:t xml:space="preserve"> 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660" w:firstLineChars="200"/>
        <w:rPr>
          <w:rFonts w:hint="eastAsia" w:ascii="方正仿宋_GBK" w:hAnsi="方正仿宋_GBK" w:eastAsia="方正仿宋_GBK" w:cs="方正仿宋_GBK"/>
          <w:b w:val="0"/>
          <w:bCs w:val="0"/>
          <w:sz w:val="33"/>
          <w:szCs w:val="33"/>
          <w:lang w:val="en-US" w:eastAsia="zh-CN"/>
        </w:rPr>
      </w:pP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6</w:t>
      </w:r>
      <w:r>
        <w:rPr>
          <w:rFonts w:hint="eastAsia" w:ascii="方正仿宋_GBK" w:hAnsi="方正仿宋_GBK" w:eastAsia="方正仿宋_GBK" w:cs="方正仿宋_GBK"/>
          <w:b w:val="0"/>
          <w:bCs w:val="0"/>
          <w:sz w:val="33"/>
          <w:szCs w:val="33"/>
          <w:lang w:val="en-US" w:eastAsia="zh-CN"/>
        </w:rPr>
        <w:t xml:space="preserve">   部门预算项目绩效目标</w:t>
      </w:r>
    </w:p>
    <w:p>
      <w:pPr>
        <w:ind w:firstLine="660" w:firstLineChars="200"/>
        <w:rPr>
          <w:rFonts w:hint="default" w:ascii="方正仿宋_GBK" w:hAnsi="方正仿宋_GBK" w:eastAsia="方正仿宋_GBK" w:cs="方正仿宋_GBK"/>
          <w:b/>
          <w:bCs/>
          <w:sz w:val="33"/>
          <w:szCs w:val="33"/>
          <w:lang w:val="en-US" w:eastAsia="zh-CN"/>
        </w:rPr>
      </w:pPr>
      <w:r>
        <w:rPr>
          <w:rFonts w:hint="eastAsia" w:ascii="方正仿宋_GBK" w:hAnsi="方正仿宋_GBK" w:eastAsia="方正仿宋_GBK" w:cs="方正仿宋_GBK"/>
          <w:b w:val="0"/>
          <w:bCs w:val="0"/>
          <w:sz w:val="33"/>
          <w:szCs w:val="33"/>
          <w:lang w:val="en-US" w:eastAsia="zh-CN"/>
        </w:rPr>
        <w:t>表</w:t>
      </w:r>
      <w:r>
        <w:rPr>
          <w:rFonts w:hint="eastAsia" w:ascii="方正仿宋_GBK" w:hAnsi="方正仿宋_GBK" w:eastAsia="方正仿宋_GBK" w:cs="方正仿宋_GBK"/>
          <w:b/>
          <w:bCs/>
          <w:sz w:val="33"/>
          <w:szCs w:val="33"/>
          <w:lang w:val="en-US" w:eastAsia="zh-CN"/>
        </w:rPr>
        <w:t>7</w:t>
      </w:r>
      <w:r>
        <w:rPr>
          <w:rFonts w:hint="eastAsia" w:ascii="方正仿宋_GBK" w:hAnsi="方正仿宋_GBK" w:eastAsia="方正仿宋_GBK" w:cs="方正仿宋_GBK"/>
          <w:b w:val="0"/>
          <w:bCs w:val="0"/>
          <w:sz w:val="33"/>
          <w:szCs w:val="33"/>
          <w:lang w:val="en-US" w:eastAsia="zh-CN"/>
        </w:rPr>
        <w:t xml:space="preserve"> </w:t>
      </w:r>
      <w:r>
        <w:rPr>
          <w:rFonts w:hint="eastAsia" w:ascii="方正仿宋_GBK" w:hAnsi="方正仿宋_GBK" w:eastAsia="方正仿宋_GBK" w:cs="方正仿宋_GBK"/>
          <w:b/>
          <w:bCs/>
          <w:sz w:val="33"/>
          <w:szCs w:val="33"/>
          <w:lang w:val="en-US" w:eastAsia="zh-CN"/>
        </w:rPr>
        <w:t xml:space="preserve">  </w:t>
      </w:r>
      <w:r>
        <w:rPr>
          <w:rFonts w:hint="eastAsia" w:ascii="方正仿宋_GBK" w:hAnsi="方正仿宋_GBK" w:eastAsia="方正仿宋_GBK" w:cs="方正仿宋_GBK"/>
          <w:b w:val="0"/>
          <w:bCs w:val="0"/>
          <w:sz w:val="33"/>
          <w:szCs w:val="33"/>
          <w:lang w:val="en-US" w:eastAsia="zh-CN"/>
        </w:rPr>
        <w:t>部门整体支出绩效目标表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p>
    <w:p>
      <w:pPr>
        <w:ind w:firstLine="480" w:firstLineChars="200"/>
        <w:rPr>
          <w:sz w:val="24"/>
        </w:rPr>
      </w:pPr>
    </w:p>
    <w:p>
      <w:pPr>
        <w:ind w:firstLine="480" w:firstLineChars="200"/>
        <w:rPr>
          <w:sz w:val="24"/>
        </w:rPr>
      </w:pPr>
    </w:p>
    <w:p>
      <w:pPr>
        <w:ind w:firstLine="480" w:firstLineChars="200"/>
        <w:rPr>
          <w:sz w:val="24"/>
        </w:rPr>
      </w:pPr>
    </w:p>
    <w:p>
      <w:pPr>
        <w:ind w:firstLine="480" w:firstLineChars="200"/>
        <w:rPr>
          <w:rFonts w:ascii="方正仿宋_GBK" w:hAnsi="方正仿宋_GBK" w:eastAsia="方正仿宋_GBK" w:cs="方正仿宋_GBK"/>
          <w:sz w:val="33"/>
          <w:szCs w:val="33"/>
        </w:rPr>
      </w:pPr>
      <w:r>
        <w:rPr>
          <w:rFonts w:hint="eastAsia"/>
          <w:sz w:val="24"/>
        </w:rPr>
        <w:t xml:space="preserve">                                      </w:t>
      </w:r>
      <w:r>
        <w:rPr>
          <w:rFonts w:hint="eastAsia" w:ascii="方正仿宋_GBK" w:hAnsi="方正仿宋_GBK" w:eastAsia="方正仿宋_GBK" w:cs="方正仿宋_GBK"/>
          <w:sz w:val="33"/>
          <w:szCs w:val="33"/>
        </w:rPr>
        <w:t>武胜县沿口第三幼儿园</w:t>
      </w:r>
    </w:p>
    <w:p>
      <w:pPr>
        <w:ind w:firstLine="660" w:firstLineChars="200"/>
        <w:rPr>
          <w:rFonts w:ascii="方正仿宋_GBK" w:hAnsi="方正仿宋_GBK" w:eastAsia="方正仿宋_GBK" w:cs="方正仿宋_GBK"/>
          <w:sz w:val="33"/>
          <w:szCs w:val="33"/>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r>
        <w:rPr>
          <w:rFonts w:hint="eastAsia" w:eastAsia="方正仿宋_GBK"/>
          <w:sz w:val="33"/>
          <w:szCs w:val="33"/>
          <w:lang w:eastAsia="zh-CN"/>
        </w:rPr>
        <w:t>202</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年</w:t>
      </w:r>
      <w:r>
        <w:rPr>
          <w:rFonts w:hint="eastAsia" w:eastAsia="方正仿宋_GBK"/>
          <w:sz w:val="33"/>
          <w:szCs w:val="33"/>
        </w:rPr>
        <w:t>0</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月</w:t>
      </w:r>
      <w:r>
        <w:rPr>
          <w:rFonts w:hint="eastAsia" w:ascii="方正仿宋_GBK" w:hAnsi="方正仿宋_GBK" w:eastAsia="方正仿宋_GBK" w:cs="方正仿宋_GBK"/>
          <w:sz w:val="33"/>
          <w:szCs w:val="33"/>
          <w:lang w:val="en-US" w:eastAsia="zh-CN"/>
        </w:rPr>
        <w:t>26</w:t>
      </w:r>
      <w:r>
        <w:rPr>
          <w:rFonts w:hint="eastAsia" w:ascii="方正仿宋_GBK" w:hAnsi="方正仿宋_GBK" w:eastAsia="方正仿宋_GBK" w:cs="方正仿宋_GBK"/>
          <w:sz w:val="33"/>
          <w:szCs w:val="33"/>
        </w:rPr>
        <w:t>日</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9</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BA0D4"/>
    <w:multiLevelType w:val="singleLevel"/>
    <w:tmpl w:val="122BA0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210"/>
  <w:drawingGridVerticalSpacing w:val="16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76C4"/>
    <w:rsid w:val="000B1C1D"/>
    <w:rsid w:val="000B6BA2"/>
    <w:rsid w:val="000B7041"/>
    <w:rsid w:val="000C2728"/>
    <w:rsid w:val="000D519F"/>
    <w:rsid w:val="0011268C"/>
    <w:rsid w:val="00112DA0"/>
    <w:rsid w:val="00143461"/>
    <w:rsid w:val="00146567"/>
    <w:rsid w:val="00146650"/>
    <w:rsid w:val="00151FAA"/>
    <w:rsid w:val="00153DA1"/>
    <w:rsid w:val="00162B27"/>
    <w:rsid w:val="0017254E"/>
    <w:rsid w:val="00172A27"/>
    <w:rsid w:val="00185611"/>
    <w:rsid w:val="00190694"/>
    <w:rsid w:val="00196633"/>
    <w:rsid w:val="001A137F"/>
    <w:rsid w:val="001A63AD"/>
    <w:rsid w:val="001E26FA"/>
    <w:rsid w:val="001E290D"/>
    <w:rsid w:val="001E2AB4"/>
    <w:rsid w:val="001F5EEA"/>
    <w:rsid w:val="00213E08"/>
    <w:rsid w:val="00286CA7"/>
    <w:rsid w:val="002D0530"/>
    <w:rsid w:val="002D6938"/>
    <w:rsid w:val="002E1A98"/>
    <w:rsid w:val="003300F3"/>
    <w:rsid w:val="00331FE6"/>
    <w:rsid w:val="00335F89"/>
    <w:rsid w:val="003545A9"/>
    <w:rsid w:val="00356C3C"/>
    <w:rsid w:val="00372CBC"/>
    <w:rsid w:val="00375EFD"/>
    <w:rsid w:val="003B4967"/>
    <w:rsid w:val="003E592B"/>
    <w:rsid w:val="003F1A8F"/>
    <w:rsid w:val="00400954"/>
    <w:rsid w:val="00441AB4"/>
    <w:rsid w:val="00441E30"/>
    <w:rsid w:val="00445A3A"/>
    <w:rsid w:val="00452F64"/>
    <w:rsid w:val="00461AAF"/>
    <w:rsid w:val="00462611"/>
    <w:rsid w:val="004F0827"/>
    <w:rsid w:val="005127CD"/>
    <w:rsid w:val="005211E0"/>
    <w:rsid w:val="005225BA"/>
    <w:rsid w:val="00547162"/>
    <w:rsid w:val="005605C9"/>
    <w:rsid w:val="0057333F"/>
    <w:rsid w:val="00577E3B"/>
    <w:rsid w:val="005A257A"/>
    <w:rsid w:val="005C0D72"/>
    <w:rsid w:val="005D2989"/>
    <w:rsid w:val="005D2BBD"/>
    <w:rsid w:val="005D7508"/>
    <w:rsid w:val="00630038"/>
    <w:rsid w:val="006376EE"/>
    <w:rsid w:val="00673FC7"/>
    <w:rsid w:val="006877FB"/>
    <w:rsid w:val="006A321F"/>
    <w:rsid w:val="006A3F41"/>
    <w:rsid w:val="006C27A9"/>
    <w:rsid w:val="006E26F2"/>
    <w:rsid w:val="00740F27"/>
    <w:rsid w:val="007414E6"/>
    <w:rsid w:val="00770000"/>
    <w:rsid w:val="00777F9A"/>
    <w:rsid w:val="007D1717"/>
    <w:rsid w:val="007E2F97"/>
    <w:rsid w:val="008230A6"/>
    <w:rsid w:val="00855567"/>
    <w:rsid w:val="00857C4B"/>
    <w:rsid w:val="00872DC5"/>
    <w:rsid w:val="00876CFA"/>
    <w:rsid w:val="008D1943"/>
    <w:rsid w:val="008D2F25"/>
    <w:rsid w:val="008D337E"/>
    <w:rsid w:val="008E547D"/>
    <w:rsid w:val="008E5BCF"/>
    <w:rsid w:val="009100DA"/>
    <w:rsid w:val="00914D17"/>
    <w:rsid w:val="00922E34"/>
    <w:rsid w:val="0093566A"/>
    <w:rsid w:val="009627E6"/>
    <w:rsid w:val="009874CA"/>
    <w:rsid w:val="00993764"/>
    <w:rsid w:val="0099545C"/>
    <w:rsid w:val="009B1F93"/>
    <w:rsid w:val="009E78C2"/>
    <w:rsid w:val="00A13138"/>
    <w:rsid w:val="00A16010"/>
    <w:rsid w:val="00A404A0"/>
    <w:rsid w:val="00A516B5"/>
    <w:rsid w:val="00A83A54"/>
    <w:rsid w:val="00AA3834"/>
    <w:rsid w:val="00AB5CF1"/>
    <w:rsid w:val="00AE52B9"/>
    <w:rsid w:val="00B12D17"/>
    <w:rsid w:val="00B57064"/>
    <w:rsid w:val="00B82563"/>
    <w:rsid w:val="00BC4F2A"/>
    <w:rsid w:val="00BE1AC0"/>
    <w:rsid w:val="00BE1C03"/>
    <w:rsid w:val="00C54436"/>
    <w:rsid w:val="00C7318C"/>
    <w:rsid w:val="00C743C1"/>
    <w:rsid w:val="00C755E2"/>
    <w:rsid w:val="00C8580C"/>
    <w:rsid w:val="00CD09CB"/>
    <w:rsid w:val="00CE1123"/>
    <w:rsid w:val="00D35A2A"/>
    <w:rsid w:val="00D7498C"/>
    <w:rsid w:val="00DE66B8"/>
    <w:rsid w:val="00E2088C"/>
    <w:rsid w:val="00E212BE"/>
    <w:rsid w:val="00E26EDF"/>
    <w:rsid w:val="00E6247E"/>
    <w:rsid w:val="00E633CE"/>
    <w:rsid w:val="00E7079C"/>
    <w:rsid w:val="00E906EC"/>
    <w:rsid w:val="00EA41DD"/>
    <w:rsid w:val="00EB2A39"/>
    <w:rsid w:val="00EE3A79"/>
    <w:rsid w:val="00EF1E96"/>
    <w:rsid w:val="00F05E13"/>
    <w:rsid w:val="00F06A9A"/>
    <w:rsid w:val="00F213EB"/>
    <w:rsid w:val="00F32154"/>
    <w:rsid w:val="00F42E0F"/>
    <w:rsid w:val="00F53BDD"/>
    <w:rsid w:val="00F60107"/>
    <w:rsid w:val="00F602E9"/>
    <w:rsid w:val="00FC33D2"/>
    <w:rsid w:val="00FF3C0C"/>
    <w:rsid w:val="00FF4A3F"/>
    <w:rsid w:val="01713BFB"/>
    <w:rsid w:val="044737CB"/>
    <w:rsid w:val="046C6A34"/>
    <w:rsid w:val="05A05F0D"/>
    <w:rsid w:val="066C7719"/>
    <w:rsid w:val="07884695"/>
    <w:rsid w:val="07D34EAD"/>
    <w:rsid w:val="08574EB0"/>
    <w:rsid w:val="0A65051E"/>
    <w:rsid w:val="0A74520D"/>
    <w:rsid w:val="0ACA40AA"/>
    <w:rsid w:val="0AF03C11"/>
    <w:rsid w:val="0B331F51"/>
    <w:rsid w:val="0E9769CD"/>
    <w:rsid w:val="0F5B4D6C"/>
    <w:rsid w:val="100667D7"/>
    <w:rsid w:val="10107C42"/>
    <w:rsid w:val="106B369B"/>
    <w:rsid w:val="10D25BE2"/>
    <w:rsid w:val="136E0222"/>
    <w:rsid w:val="13AA2D93"/>
    <w:rsid w:val="1461651F"/>
    <w:rsid w:val="14B8416C"/>
    <w:rsid w:val="14E63856"/>
    <w:rsid w:val="14F87677"/>
    <w:rsid w:val="1537101F"/>
    <w:rsid w:val="172543E6"/>
    <w:rsid w:val="1771142B"/>
    <w:rsid w:val="19013987"/>
    <w:rsid w:val="1A522496"/>
    <w:rsid w:val="1A6D4D95"/>
    <w:rsid w:val="1C9B3CA1"/>
    <w:rsid w:val="1F0C09E0"/>
    <w:rsid w:val="1F145F72"/>
    <w:rsid w:val="1FC5506D"/>
    <w:rsid w:val="20373B92"/>
    <w:rsid w:val="20C82877"/>
    <w:rsid w:val="25597F2B"/>
    <w:rsid w:val="25F83362"/>
    <w:rsid w:val="287A3C39"/>
    <w:rsid w:val="2D4C3B91"/>
    <w:rsid w:val="2F5B7687"/>
    <w:rsid w:val="33483BA8"/>
    <w:rsid w:val="36E611E9"/>
    <w:rsid w:val="378B343F"/>
    <w:rsid w:val="3D75778C"/>
    <w:rsid w:val="3E643ED1"/>
    <w:rsid w:val="3F83528C"/>
    <w:rsid w:val="40B4300E"/>
    <w:rsid w:val="41B539ED"/>
    <w:rsid w:val="4239728C"/>
    <w:rsid w:val="4377531A"/>
    <w:rsid w:val="43B04778"/>
    <w:rsid w:val="45867668"/>
    <w:rsid w:val="463B7073"/>
    <w:rsid w:val="4B167813"/>
    <w:rsid w:val="4B371414"/>
    <w:rsid w:val="4D087EAB"/>
    <w:rsid w:val="4E5302D6"/>
    <w:rsid w:val="4EE55190"/>
    <w:rsid w:val="55D3431B"/>
    <w:rsid w:val="567437AD"/>
    <w:rsid w:val="56B56E06"/>
    <w:rsid w:val="58564CC3"/>
    <w:rsid w:val="5A9A5BEE"/>
    <w:rsid w:val="5B8822D2"/>
    <w:rsid w:val="5DC42A10"/>
    <w:rsid w:val="60B83F79"/>
    <w:rsid w:val="612017D0"/>
    <w:rsid w:val="61E17E8C"/>
    <w:rsid w:val="68A037A1"/>
    <w:rsid w:val="6A88631A"/>
    <w:rsid w:val="6C844ECE"/>
    <w:rsid w:val="6FB51BC2"/>
    <w:rsid w:val="70F22844"/>
    <w:rsid w:val="71FD0CCE"/>
    <w:rsid w:val="757139C1"/>
    <w:rsid w:val="7822120B"/>
    <w:rsid w:val="7A725880"/>
    <w:rsid w:val="7AC20127"/>
    <w:rsid w:val="7B6332EC"/>
    <w:rsid w:val="7DFF2B09"/>
    <w:rsid w:val="7EEA635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bCs/>
    </w:rPr>
  </w:style>
  <w:style w:type="character" w:customStyle="1" w:styleId="7">
    <w:name w:val="页脚 Char"/>
    <w:basedOn w:val="5"/>
    <w:link w:val="2"/>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02479F-758C-42EF-BE8C-A2713D73FD8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685</Words>
  <Characters>3911</Characters>
  <Lines>32</Lines>
  <Paragraphs>9</Paragraphs>
  <TotalTime>6</TotalTime>
  <ScaleCrop>false</ScaleCrop>
  <LinksUpToDate>false</LinksUpToDate>
  <CharactersWithSpaces>4587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2017-03-30T12:48:00Z</dcterms:created>
  <dc:creator>Administrator</dc:creator>
  <cp:lastModifiedBy>Administrator</cp:lastModifiedBy>
  <dcterms:modified xsi:type="dcterms:W3CDTF">2022-02-26T03:24:01Z</dcterms:modified>
  <dc:title>关于xxx2015年部门预算编制</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827FC33C2767499FAC8EBF022A628C56</vt:lpwstr>
  </property>
</Properties>
</file>